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11183" w14:textId="3FE79B52" w:rsidR="00A57F7B" w:rsidRPr="00A57F7B" w:rsidRDefault="00A57F7B" w:rsidP="00A57F7B">
      <w:pPr>
        <w:spacing w:after="0" w:line="360" w:lineRule="auto"/>
        <w:jc w:val="center"/>
        <w:rPr>
          <w:rFonts w:ascii="Times New Roman" w:hAnsi="Times New Roman" w:cs="Times New Roman"/>
          <w:b/>
          <w:bCs/>
          <w:sz w:val="26"/>
          <w:szCs w:val="26"/>
        </w:rPr>
      </w:pPr>
      <w:bookmarkStart w:id="0" w:name="_Hlk202899186"/>
      <w:r w:rsidRPr="00A57F7B">
        <w:rPr>
          <w:rFonts w:ascii="Times New Roman" w:hAnsi="Times New Roman" w:cs="Times New Roman"/>
          <w:b/>
          <w:bCs/>
          <w:sz w:val="26"/>
          <w:szCs w:val="26"/>
        </w:rPr>
        <w:t>ANALISIS KARAKTERISTIK GAYA BELAJAR TERHADAP PEMBELAJARAN IPAS DI KELAS TINGGI DALAM KURIKULUM MERDEKA DI SDN TLOGOSARI KULON 04 SEMARANG</w:t>
      </w:r>
    </w:p>
    <w:bookmarkEnd w:id="0"/>
    <w:p w14:paraId="2CFB7BC1" w14:textId="77777777" w:rsidR="00C9749A" w:rsidRDefault="00C9749A">
      <w:pPr>
        <w:spacing w:after="0" w:line="240" w:lineRule="auto"/>
        <w:rPr>
          <w:rFonts w:ascii="Times New Roman" w:eastAsia="Times New Roman" w:hAnsi="Times New Roman" w:cs="Times New Roman"/>
        </w:rPr>
      </w:pPr>
    </w:p>
    <w:p w14:paraId="46C7557B" w14:textId="40BF01F8" w:rsidR="00C9749A" w:rsidRDefault="00A57F7B">
      <w:pPr>
        <w:pBdr>
          <w:top w:val="nil"/>
          <w:left w:val="nil"/>
          <w:bottom w:val="nil"/>
          <w:right w:val="nil"/>
          <w:between w:val="nil"/>
        </w:pBdr>
        <w:spacing w:after="60" w:line="240" w:lineRule="auto"/>
        <w:jc w:val="center"/>
        <w:rPr>
          <w:rFonts w:ascii="Times New Roman" w:eastAsia="Times New Roman" w:hAnsi="Times New Roman" w:cs="Times New Roman"/>
          <w:color w:val="000000"/>
        </w:rPr>
      </w:pPr>
      <w:r w:rsidRPr="00A57F7B">
        <w:rPr>
          <w:rFonts w:ascii="Times New Roman" w:hAnsi="Times New Roman" w:cs="Times New Roman"/>
          <w:b/>
          <w:bCs/>
        </w:rPr>
        <w:t>Rahma Putri Widiyanti</w:t>
      </w:r>
      <w:r w:rsidR="00E400D2">
        <w:rPr>
          <w:rFonts w:ascii="Times New Roman" w:eastAsia="Times New Roman" w:hAnsi="Times New Roman" w:cs="Times New Roman"/>
          <w:b/>
          <w:color w:val="000000"/>
          <w:vertAlign w:val="superscript"/>
        </w:rPr>
        <w:t>1)</w:t>
      </w:r>
      <w:r w:rsidR="00E400D2">
        <w:rPr>
          <w:rFonts w:ascii="Times New Roman" w:eastAsia="Times New Roman" w:hAnsi="Times New Roman" w:cs="Times New Roman"/>
          <w:b/>
          <w:color w:val="000000"/>
        </w:rPr>
        <w:t xml:space="preserve">, </w:t>
      </w:r>
      <w:r w:rsidRPr="00A57F7B">
        <w:rPr>
          <w:rFonts w:ascii="Times New Roman" w:hAnsi="Times New Roman" w:cs="Times New Roman"/>
          <w:b/>
          <w:bCs/>
        </w:rPr>
        <w:t>Filia Prima Artharina</w:t>
      </w:r>
      <w:r w:rsidRPr="00A57F7B">
        <w:rPr>
          <w:rFonts w:ascii="Times New Roman" w:eastAsia="Times New Roman" w:hAnsi="Times New Roman" w:cs="Times New Roman"/>
          <w:b/>
          <w:color w:val="000000"/>
          <w:vertAlign w:val="superscript"/>
        </w:rPr>
        <w:t xml:space="preserve"> </w:t>
      </w:r>
      <w:r w:rsidR="00E400D2">
        <w:rPr>
          <w:rFonts w:ascii="Times New Roman" w:eastAsia="Times New Roman" w:hAnsi="Times New Roman" w:cs="Times New Roman"/>
          <w:b/>
          <w:color w:val="000000"/>
          <w:vertAlign w:val="superscript"/>
        </w:rPr>
        <w:t>2)</w:t>
      </w:r>
      <w:r w:rsidR="00E400D2">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 xml:space="preserve">, </w:t>
      </w:r>
      <w:r w:rsidRPr="00A57F7B">
        <w:rPr>
          <w:rFonts w:ascii="Times New Roman" w:hAnsi="Times New Roman" w:cs="Times New Roman"/>
          <w:b/>
          <w:bCs/>
        </w:rPr>
        <w:t>Arfilia Wijayanti</w:t>
      </w:r>
      <w:r w:rsidRPr="00A57F7B">
        <w:rPr>
          <w:rFonts w:ascii="Times New Roman" w:eastAsia="Times New Roman" w:hAnsi="Times New Roman" w:cs="Times New Roman"/>
          <w:b/>
          <w:color w:val="000000"/>
          <w:vertAlign w:val="superscript"/>
        </w:rPr>
        <w:t xml:space="preserve"> </w:t>
      </w:r>
      <w:r>
        <w:rPr>
          <w:rFonts w:ascii="Times New Roman" w:eastAsia="Times New Roman" w:hAnsi="Times New Roman" w:cs="Times New Roman"/>
          <w:b/>
          <w:color w:val="000000"/>
          <w:vertAlign w:val="superscript"/>
        </w:rPr>
        <w:t>3)</w:t>
      </w:r>
    </w:p>
    <w:p w14:paraId="68273CA1" w14:textId="77777777" w:rsidR="00C9749A" w:rsidRDefault="00E400D2">
      <w:pPr>
        <w:jc w:val="center"/>
        <w:rPr>
          <w:rFonts w:ascii="Times New Roman" w:eastAsia="Times New Roman" w:hAnsi="Times New Roman" w:cs="Times New Roman"/>
          <w:b/>
          <w:highlight w:val="yellow"/>
        </w:rPr>
      </w:pPr>
      <w:r>
        <w:rPr>
          <w:rFonts w:ascii="Times New Roman" w:eastAsia="Times New Roman" w:hAnsi="Times New Roman" w:cs="Times New Roman"/>
          <w:b/>
          <w:highlight w:val="yellow"/>
        </w:rPr>
        <w:t>DOI : …… …. ……………………….</w:t>
      </w:r>
    </w:p>
    <w:p w14:paraId="444DCA60" w14:textId="54305E12" w:rsidR="00C9749A" w:rsidRDefault="00E400D2">
      <w:pPr>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w:t>
      </w:r>
      <w:r>
        <w:rPr>
          <w:rFonts w:ascii="Times New Roman" w:eastAsia="Times New Roman" w:hAnsi="Times New Roman" w:cs="Times New Roman"/>
        </w:rPr>
        <w:t xml:space="preserve"> Fakultas</w:t>
      </w:r>
      <w:r w:rsidR="00A57F7B">
        <w:rPr>
          <w:rFonts w:ascii="Times New Roman" w:eastAsia="Times New Roman" w:hAnsi="Times New Roman" w:cs="Times New Roman"/>
        </w:rPr>
        <w:t xml:space="preserve"> Ilmu Pendidikan</w:t>
      </w:r>
      <w:r>
        <w:rPr>
          <w:rFonts w:ascii="Times New Roman" w:eastAsia="Times New Roman" w:hAnsi="Times New Roman" w:cs="Times New Roman"/>
        </w:rPr>
        <w:t xml:space="preserve">, </w:t>
      </w:r>
      <w:r w:rsidR="00A57F7B">
        <w:rPr>
          <w:rFonts w:ascii="Times New Roman" w:eastAsia="Times New Roman" w:hAnsi="Times New Roman" w:cs="Times New Roman"/>
        </w:rPr>
        <w:t>Universitas PGRI Semarang</w:t>
      </w:r>
    </w:p>
    <w:p w14:paraId="77598F33" w14:textId="0BAE2B41" w:rsidR="00C9749A" w:rsidRDefault="00E400D2">
      <w:pPr>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2</w:t>
      </w:r>
      <w:r>
        <w:rPr>
          <w:rFonts w:ascii="Times New Roman" w:eastAsia="Times New Roman" w:hAnsi="Times New Roman" w:cs="Times New Roman"/>
        </w:rPr>
        <w:t xml:space="preserve"> Fakultas</w:t>
      </w:r>
      <w:r w:rsidR="00A57F7B">
        <w:rPr>
          <w:rFonts w:ascii="Times New Roman" w:eastAsia="Times New Roman" w:hAnsi="Times New Roman" w:cs="Times New Roman"/>
        </w:rPr>
        <w:t xml:space="preserve"> Ilmu Pendidikan</w:t>
      </w:r>
      <w:r>
        <w:rPr>
          <w:rFonts w:ascii="Times New Roman" w:eastAsia="Times New Roman" w:hAnsi="Times New Roman" w:cs="Times New Roman"/>
        </w:rPr>
        <w:t xml:space="preserve">, </w:t>
      </w:r>
      <w:r w:rsidR="00A57F7B">
        <w:rPr>
          <w:rFonts w:ascii="Times New Roman" w:eastAsia="Times New Roman" w:hAnsi="Times New Roman" w:cs="Times New Roman"/>
        </w:rPr>
        <w:t>Universitas PGRI Semarang</w:t>
      </w:r>
    </w:p>
    <w:p w14:paraId="1F36C01D" w14:textId="60E3E247" w:rsidR="00A57F7B" w:rsidRPr="00A57F7B" w:rsidRDefault="00A57F7B">
      <w:pPr>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3</w:t>
      </w:r>
      <w:r>
        <w:rPr>
          <w:rFonts w:ascii="Times New Roman" w:eastAsia="Times New Roman" w:hAnsi="Times New Roman" w:cs="Times New Roman"/>
        </w:rPr>
        <w:t xml:space="preserve"> Fakultas Ilmu Pendidikan, Universitas PGRI Semarang</w:t>
      </w:r>
    </w:p>
    <w:p w14:paraId="41D79EEC" w14:textId="77777777" w:rsidR="00C9749A" w:rsidRDefault="00C9749A">
      <w:pPr>
        <w:pBdr>
          <w:top w:val="nil"/>
          <w:left w:val="nil"/>
          <w:bottom w:val="nil"/>
          <w:right w:val="nil"/>
          <w:between w:val="nil"/>
        </w:pBdr>
        <w:spacing w:after="0" w:line="240" w:lineRule="auto"/>
        <w:jc w:val="center"/>
        <w:rPr>
          <w:rFonts w:ascii="Times New Roman" w:eastAsia="Times New Roman" w:hAnsi="Times New Roman" w:cs="Times New Roman"/>
          <w:color w:val="000000"/>
          <w:vertAlign w:val="superscript"/>
        </w:rPr>
      </w:pPr>
    </w:p>
    <w:p w14:paraId="07F8A645" w14:textId="77777777" w:rsidR="00C9749A" w:rsidRDefault="00E400D2">
      <w:pPr>
        <w:pBdr>
          <w:top w:val="nil"/>
          <w:left w:val="nil"/>
          <w:bottom w:val="nil"/>
          <w:right w:val="nil"/>
          <w:between w:val="nil"/>
        </w:pBdr>
        <w:spacing w:after="6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Abstrak</w:t>
      </w:r>
    </w:p>
    <w:p w14:paraId="3EEFD91F" w14:textId="77777777" w:rsidR="00A57F7B" w:rsidRPr="00A57F7B" w:rsidRDefault="00A57F7B" w:rsidP="00A57F7B">
      <w:pPr>
        <w:pBdr>
          <w:top w:val="nil"/>
          <w:left w:val="nil"/>
          <w:bottom w:val="nil"/>
          <w:right w:val="nil"/>
          <w:between w:val="nil"/>
        </w:pBdr>
        <w:spacing w:before="60" w:after="0" w:line="240" w:lineRule="auto"/>
        <w:jc w:val="both"/>
        <w:rPr>
          <w:rFonts w:ascii="Times New Roman" w:hAnsi="Times New Roman" w:cs="Times New Roman"/>
        </w:rPr>
      </w:pPr>
      <w:bookmarkStart w:id="1" w:name="_Hlk202899031"/>
      <w:r w:rsidRPr="00A57F7B">
        <w:rPr>
          <w:rFonts w:ascii="Times New Roman" w:hAnsi="Times New Roman" w:cs="Times New Roman"/>
        </w:rPr>
        <w:t>Penelitian ini bertujuan untuk mendeskripsikan karakteristik gaya belajar dan faktor-faktor yang memengaruhinya dalam pembelajaran Ilmu Pengetahuan Alam dan Sosial (IPAS) pada kelas tinggi dalam Kurikulum Merdeka di SDN Tlogosari Kulon 04 Semarang. Latar belakang penelitian ini berkaitan dengan pentingnya pemahaman terhadap perbedaan gaya belajar peserta didik sebagai dasar dalam menerapkan strategi pembelajaran yang efektif dan sesuai. Penelitian ini menggunakan pendekatan kualitatif deskriptif dengan teknik pengumpulan data melalui observasi, wawancara, angket, dan dokumentasi. Keabsahan data diuji menggunakan triangulasi sumber. Subjek penelitian terdiri dari peserta didik kelas tinggi serta guru kelas IV dan V sebagai informan utama. Hasil penelitian menunjukkan bahwa peserta didik memiliki kecenderungan gaya belajar yang beragam, yaitu visual (53,57%), auditori (14,29%), kinestetik (19,64%), visual-auditori (10,71%), dan visual-kinestetik (1,79%). Gaya belajar visual merupakan yang paling dominan. Faktor yang mempengaruhi gaya belajar terbagi menjadi dua, yaitu faktor internal (kondisi kesehatan tubuh) berupa pendengaran dan penglihatan sedangkan faktor eksternal (dukungan dari keluarga) dalam bentuk dorongan belajar dalam menyelesaikan tugas sekolah. Maka, pembelajaran IPAS perlu disesuaikan karakteristik gaya belajar agar lebih efektif.</w:t>
      </w:r>
    </w:p>
    <w:bookmarkEnd w:id="1"/>
    <w:p w14:paraId="504E5AA7" w14:textId="77777777" w:rsidR="00A57F7B" w:rsidRPr="00391091" w:rsidRDefault="00E400D2" w:rsidP="00A57F7B">
      <w:pPr>
        <w:pBdr>
          <w:top w:val="nil"/>
          <w:left w:val="nil"/>
          <w:bottom w:val="nil"/>
          <w:right w:val="nil"/>
          <w:between w:val="nil"/>
        </w:pBdr>
        <w:spacing w:before="6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Kata Kunci</w:t>
      </w:r>
      <w:r>
        <w:rPr>
          <w:rFonts w:ascii="Times New Roman" w:eastAsia="Times New Roman" w:hAnsi="Times New Roman" w:cs="Times New Roman"/>
          <w:color w:val="000000"/>
        </w:rPr>
        <w:t xml:space="preserve">: </w:t>
      </w:r>
      <w:bookmarkStart w:id="2" w:name="_Hlk202899085"/>
      <w:r w:rsidR="00A57F7B" w:rsidRPr="00CE23D5">
        <w:rPr>
          <w:rFonts w:ascii="Times New Roman" w:hAnsi="Times New Roman" w:cs="Times New Roman"/>
        </w:rPr>
        <w:t>Gaya Belajar, Pembelajaran IPAS, Kurikulum Merdeka</w:t>
      </w:r>
      <w:bookmarkEnd w:id="2"/>
    </w:p>
    <w:p w14:paraId="7BE07EFD" w14:textId="77777777" w:rsidR="00C9749A" w:rsidRDefault="00C9749A">
      <w:pPr>
        <w:pBdr>
          <w:top w:val="nil"/>
          <w:left w:val="nil"/>
          <w:bottom w:val="nil"/>
          <w:right w:val="nil"/>
          <w:between w:val="nil"/>
        </w:pBdr>
        <w:spacing w:before="60" w:after="0" w:line="240" w:lineRule="auto"/>
        <w:jc w:val="both"/>
        <w:rPr>
          <w:rFonts w:ascii="Times New Roman" w:eastAsia="Times New Roman" w:hAnsi="Times New Roman" w:cs="Times New Roman"/>
          <w:color w:val="000000"/>
        </w:rPr>
      </w:pPr>
    </w:p>
    <w:p w14:paraId="6E74AF83" w14:textId="77777777" w:rsidR="00C9749A" w:rsidRDefault="00E400D2">
      <w:pPr>
        <w:pBdr>
          <w:top w:val="nil"/>
          <w:left w:val="nil"/>
          <w:bottom w:val="nil"/>
          <w:right w:val="nil"/>
          <w:between w:val="nil"/>
        </w:pBdr>
        <w:spacing w:after="60" w:line="240" w:lineRule="auto"/>
        <w:rPr>
          <w:rFonts w:ascii="Times New Roman" w:eastAsia="Times New Roman" w:hAnsi="Times New Roman" w:cs="Times New Roman"/>
          <w:b/>
          <w:i/>
          <w:color w:val="000000"/>
        </w:rPr>
      </w:pPr>
      <w:r>
        <w:rPr>
          <w:rFonts w:ascii="Times New Roman" w:eastAsia="Times New Roman" w:hAnsi="Times New Roman" w:cs="Times New Roman"/>
          <w:b/>
          <w:i/>
          <w:color w:val="000000"/>
        </w:rPr>
        <w:t>Abstract</w:t>
      </w:r>
    </w:p>
    <w:p w14:paraId="79325F44" w14:textId="77777777" w:rsidR="00CE23D5" w:rsidRDefault="00CE23D5" w:rsidP="00CE23D5">
      <w:pPr>
        <w:spacing w:line="240" w:lineRule="auto"/>
        <w:jc w:val="both"/>
        <w:rPr>
          <w:rFonts w:ascii="Times New Roman" w:eastAsia="Times New Roman" w:hAnsi="Times New Roman" w:cs="Times New Roman"/>
          <w:bCs/>
          <w:i/>
          <w:iCs/>
          <w:color w:val="000000"/>
          <w:sz w:val="24"/>
          <w:szCs w:val="24"/>
          <w:lang w:val="en-ID"/>
        </w:rPr>
      </w:pPr>
      <w:r w:rsidRPr="00CE23D5">
        <w:rPr>
          <w:rFonts w:ascii="Times New Roman" w:eastAsia="Times New Roman" w:hAnsi="Times New Roman" w:cs="Times New Roman"/>
          <w:bCs/>
          <w:i/>
          <w:iCs/>
          <w:color w:val="000000"/>
          <w:lang w:val="en-ID"/>
        </w:rPr>
        <w:t xml:space="preserve">This study aims to describe the characteristics of learning styles and factors that influence them in learning Natural and Social Sciences (IPAS) in high grades in the Merdeka Curriculum at SDN </w:t>
      </w:r>
      <w:proofErr w:type="spellStart"/>
      <w:r w:rsidRPr="00CE23D5">
        <w:rPr>
          <w:rFonts w:ascii="Times New Roman" w:eastAsia="Times New Roman" w:hAnsi="Times New Roman" w:cs="Times New Roman"/>
          <w:bCs/>
          <w:i/>
          <w:iCs/>
          <w:color w:val="000000"/>
          <w:lang w:val="en-ID"/>
        </w:rPr>
        <w:t>Tlogosari</w:t>
      </w:r>
      <w:proofErr w:type="spellEnd"/>
      <w:r w:rsidRPr="00CE23D5">
        <w:rPr>
          <w:rFonts w:ascii="Times New Roman" w:eastAsia="Times New Roman" w:hAnsi="Times New Roman" w:cs="Times New Roman"/>
          <w:bCs/>
          <w:i/>
          <w:iCs/>
          <w:color w:val="000000"/>
          <w:lang w:val="en-ID"/>
        </w:rPr>
        <w:t xml:space="preserve"> Kulon 04 Semarang. The background of this research is related to the importance of understanding the differences in learning styles of students as a basis for implementing effective and appropriate learning strategies. This research uses a descriptive qualitative approach with data collection techniques through observation, interviews, questionnaires, and documentation. Data validity was tested using source triangulation. The research subjects consisted of high grade students as well as class IV and V teachers as the main informants. The results showed that students have diverse learning style tendencies, namely visual (53.57%), auditory (14.29%), </w:t>
      </w:r>
      <w:proofErr w:type="spellStart"/>
      <w:r w:rsidRPr="00CE23D5">
        <w:rPr>
          <w:rFonts w:ascii="Times New Roman" w:eastAsia="Times New Roman" w:hAnsi="Times New Roman" w:cs="Times New Roman"/>
          <w:bCs/>
          <w:i/>
          <w:iCs/>
          <w:color w:val="000000"/>
          <w:lang w:val="en-ID"/>
        </w:rPr>
        <w:t>kinesthetic</w:t>
      </w:r>
      <w:proofErr w:type="spellEnd"/>
      <w:r w:rsidRPr="00CE23D5">
        <w:rPr>
          <w:rFonts w:ascii="Times New Roman" w:eastAsia="Times New Roman" w:hAnsi="Times New Roman" w:cs="Times New Roman"/>
          <w:bCs/>
          <w:i/>
          <w:iCs/>
          <w:color w:val="000000"/>
          <w:lang w:val="en-ID"/>
        </w:rPr>
        <w:t xml:space="preserve"> (19.64%), visual-auditory (10.71%), and visual-</w:t>
      </w:r>
      <w:proofErr w:type="spellStart"/>
      <w:r w:rsidRPr="00CE23D5">
        <w:rPr>
          <w:rFonts w:ascii="Times New Roman" w:eastAsia="Times New Roman" w:hAnsi="Times New Roman" w:cs="Times New Roman"/>
          <w:bCs/>
          <w:i/>
          <w:iCs/>
          <w:color w:val="000000"/>
          <w:lang w:val="en-ID"/>
        </w:rPr>
        <w:t>kinesthetic</w:t>
      </w:r>
      <w:proofErr w:type="spellEnd"/>
      <w:r w:rsidRPr="00CE23D5">
        <w:rPr>
          <w:rFonts w:ascii="Times New Roman" w:eastAsia="Times New Roman" w:hAnsi="Times New Roman" w:cs="Times New Roman"/>
          <w:bCs/>
          <w:i/>
          <w:iCs/>
          <w:color w:val="000000"/>
          <w:lang w:val="en-ID"/>
        </w:rPr>
        <w:t xml:space="preserve"> (1.79%). Visual learning style is the most dominant. Factors that influence learning styles are divided into two, namely internal factors (body health conditions) in the form of hearing and vision while external factors (support from the family) in the form of learning </w:t>
      </w:r>
      <w:r w:rsidRPr="00CE23D5">
        <w:rPr>
          <w:rFonts w:ascii="Times New Roman" w:eastAsia="Times New Roman" w:hAnsi="Times New Roman" w:cs="Times New Roman"/>
          <w:bCs/>
          <w:i/>
          <w:iCs/>
          <w:color w:val="000000"/>
          <w:lang w:val="en-ID"/>
        </w:rPr>
        <w:lastRenderedPageBreak/>
        <w:t>encouragement in completing school assignments. So, IPAS learning needs to be adjusted to the characteristics of learning styles to be more effective</w:t>
      </w:r>
      <w:r w:rsidRPr="00CA48B3">
        <w:rPr>
          <w:rFonts w:ascii="Times New Roman" w:eastAsia="Times New Roman" w:hAnsi="Times New Roman" w:cs="Times New Roman"/>
          <w:bCs/>
          <w:i/>
          <w:iCs/>
          <w:color w:val="000000"/>
          <w:sz w:val="24"/>
          <w:szCs w:val="24"/>
          <w:lang w:val="en-ID"/>
        </w:rPr>
        <w:t>.</w:t>
      </w:r>
    </w:p>
    <w:p w14:paraId="7FD91C4D" w14:textId="04E85A57" w:rsidR="00C9749A" w:rsidRPr="00CE23D5" w:rsidRDefault="00E400D2" w:rsidP="00CE23D5">
      <w:pPr>
        <w:pBdr>
          <w:top w:val="nil"/>
          <w:left w:val="nil"/>
          <w:bottom w:val="nil"/>
          <w:right w:val="nil"/>
          <w:between w:val="nil"/>
        </w:pBdr>
        <w:spacing w:before="60" w:after="0" w:line="240" w:lineRule="auto"/>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rPr>
        <w:t>Keyword</w:t>
      </w:r>
      <w:r>
        <w:rPr>
          <w:rFonts w:ascii="Times New Roman" w:eastAsia="Times New Roman" w:hAnsi="Times New Roman" w:cs="Times New Roman"/>
          <w:i/>
          <w:color w:val="000000"/>
        </w:rPr>
        <w:t xml:space="preserve">: </w:t>
      </w:r>
      <w:bookmarkStart w:id="3" w:name="_Hlk202898988"/>
      <w:r w:rsidR="00CE23D5" w:rsidRPr="00CE23D5">
        <w:rPr>
          <w:rFonts w:ascii="Times New Roman" w:hAnsi="Times New Roman" w:cs="Times New Roman"/>
          <w:i/>
          <w:iCs/>
        </w:rPr>
        <w:t>Learning Style, IPAS Learning, Independent Curriculum</w:t>
      </w:r>
      <w:bookmarkEnd w:id="3"/>
    </w:p>
    <w:tbl>
      <w:tblPr>
        <w:tblStyle w:val="a5"/>
        <w:tblW w:w="9072" w:type="dxa"/>
        <w:tblBorders>
          <w:top w:val="nil"/>
          <w:left w:val="nil"/>
          <w:bottom w:val="nil"/>
          <w:right w:val="nil"/>
          <w:insideH w:val="nil"/>
          <w:insideV w:val="nil"/>
        </w:tblBorders>
        <w:tblLayout w:type="fixed"/>
        <w:tblLook w:val="0400" w:firstRow="0" w:lastRow="0" w:firstColumn="0" w:lastColumn="0" w:noHBand="0" w:noVBand="1"/>
      </w:tblPr>
      <w:tblGrid>
        <w:gridCol w:w="4247"/>
        <w:gridCol w:w="4825"/>
      </w:tblGrid>
      <w:tr w:rsidR="00C9749A" w14:paraId="55C4C3FD" w14:textId="77777777">
        <w:tc>
          <w:tcPr>
            <w:tcW w:w="4247" w:type="dxa"/>
            <w:tcBorders>
              <w:top w:val="single" w:sz="4" w:space="0" w:color="000000"/>
            </w:tcBorders>
          </w:tcPr>
          <w:p w14:paraId="471FC084" w14:textId="77777777" w:rsidR="00C9749A" w:rsidRDefault="00E400D2">
            <w:pPr>
              <w:spacing w:before="60" w:after="0" w:line="240" w:lineRule="auto"/>
              <w:rPr>
                <w:b/>
              </w:rPr>
            </w:pPr>
            <w:r>
              <w:rPr>
                <w:b/>
              </w:rPr>
              <w:t>History Article</w:t>
            </w:r>
          </w:p>
        </w:tc>
        <w:tc>
          <w:tcPr>
            <w:tcW w:w="4825" w:type="dxa"/>
            <w:tcBorders>
              <w:top w:val="single" w:sz="4" w:space="0" w:color="000000"/>
            </w:tcBorders>
          </w:tcPr>
          <w:p w14:paraId="28295C40" w14:textId="77777777" w:rsidR="00C9749A" w:rsidRDefault="00E400D2">
            <w:pPr>
              <w:spacing w:before="60" w:after="0" w:line="240" w:lineRule="auto"/>
              <w:rPr>
                <w:b/>
              </w:rPr>
            </w:pPr>
            <w:r>
              <w:rPr>
                <w:b/>
              </w:rPr>
              <w:t>How to Cite</w:t>
            </w:r>
          </w:p>
        </w:tc>
      </w:tr>
      <w:tr w:rsidR="00C9749A" w14:paraId="1256CD6D" w14:textId="77777777">
        <w:tc>
          <w:tcPr>
            <w:tcW w:w="4247" w:type="dxa"/>
          </w:tcPr>
          <w:p w14:paraId="789F9859" w14:textId="77777777" w:rsidR="00C9749A" w:rsidRDefault="00E400D2">
            <w:pPr>
              <w:tabs>
                <w:tab w:val="left" w:pos="1026"/>
              </w:tabs>
              <w:spacing w:after="0" w:line="240" w:lineRule="auto"/>
              <w:rPr>
                <w:highlight w:val="yellow"/>
              </w:rPr>
            </w:pPr>
            <w:r>
              <w:rPr>
                <w:highlight w:val="yellow"/>
              </w:rPr>
              <w:t>Received</w:t>
            </w:r>
            <w:r>
              <w:rPr>
                <w:highlight w:val="yellow"/>
              </w:rPr>
              <w:tab/>
            </w:r>
          </w:p>
          <w:p w14:paraId="1DA48D90" w14:textId="77777777" w:rsidR="00C9749A" w:rsidRDefault="00E400D2">
            <w:pPr>
              <w:tabs>
                <w:tab w:val="left" w:pos="1026"/>
              </w:tabs>
              <w:spacing w:after="0" w:line="240" w:lineRule="auto"/>
              <w:rPr>
                <w:highlight w:val="yellow"/>
              </w:rPr>
            </w:pPr>
            <w:r>
              <w:rPr>
                <w:highlight w:val="yellow"/>
              </w:rPr>
              <w:t>Approved</w:t>
            </w:r>
            <w:r>
              <w:rPr>
                <w:highlight w:val="yellow"/>
              </w:rPr>
              <w:tab/>
            </w:r>
          </w:p>
          <w:p w14:paraId="4CD79146" w14:textId="77777777" w:rsidR="00C9749A" w:rsidRDefault="00E400D2">
            <w:pPr>
              <w:tabs>
                <w:tab w:val="left" w:pos="1026"/>
              </w:tabs>
              <w:spacing w:after="0" w:line="240" w:lineRule="auto"/>
              <w:rPr>
                <w:highlight w:val="yellow"/>
              </w:rPr>
            </w:pPr>
            <w:r>
              <w:rPr>
                <w:highlight w:val="yellow"/>
              </w:rPr>
              <w:t>Published</w:t>
            </w:r>
            <w:r>
              <w:rPr>
                <w:highlight w:val="yellow"/>
              </w:rPr>
              <w:tab/>
            </w:r>
          </w:p>
        </w:tc>
        <w:tc>
          <w:tcPr>
            <w:tcW w:w="4825" w:type="dxa"/>
          </w:tcPr>
          <w:p w14:paraId="04ECFA9B" w14:textId="519C9C18" w:rsidR="00C9749A" w:rsidRDefault="00ED58CB">
            <w:pPr>
              <w:spacing w:before="60" w:after="0" w:line="240" w:lineRule="auto"/>
              <w:rPr>
                <w:b/>
              </w:rPr>
            </w:pPr>
            <w:r>
              <w:rPr>
                <w:color w:val="000000"/>
              </w:rPr>
              <w:t>W</w:t>
            </w:r>
            <w:r w:rsidR="00B81698">
              <w:rPr>
                <w:color w:val="000000"/>
              </w:rPr>
              <w:t>idiyant</w:t>
            </w:r>
            <w:r>
              <w:rPr>
                <w:color w:val="000000"/>
              </w:rPr>
              <w:t>i</w:t>
            </w:r>
            <w:r w:rsidR="00E400D2">
              <w:rPr>
                <w:color w:val="000000"/>
              </w:rPr>
              <w:t xml:space="preserve">, </w:t>
            </w:r>
            <w:r>
              <w:rPr>
                <w:color w:val="000000"/>
              </w:rPr>
              <w:t>R</w:t>
            </w:r>
            <w:r w:rsidR="00B81698">
              <w:rPr>
                <w:color w:val="000000"/>
              </w:rPr>
              <w:t xml:space="preserve">ahma </w:t>
            </w:r>
            <w:r>
              <w:rPr>
                <w:color w:val="000000"/>
              </w:rPr>
              <w:t>P</w:t>
            </w:r>
            <w:r w:rsidR="00B81698">
              <w:rPr>
                <w:color w:val="000000"/>
              </w:rPr>
              <w:t>utri</w:t>
            </w:r>
            <w:r w:rsidR="00E400D2">
              <w:rPr>
                <w:color w:val="000000"/>
              </w:rPr>
              <w:t>.</w:t>
            </w:r>
            <w:r w:rsidR="00EF6FB8">
              <w:rPr>
                <w:color w:val="000000"/>
              </w:rPr>
              <w:t xml:space="preserve"> </w:t>
            </w:r>
            <w:r>
              <w:rPr>
                <w:color w:val="000000"/>
              </w:rPr>
              <w:t>A</w:t>
            </w:r>
            <w:r w:rsidR="00EF6FB8">
              <w:rPr>
                <w:color w:val="000000"/>
              </w:rPr>
              <w:t xml:space="preserve">rtharina, </w:t>
            </w:r>
            <w:r>
              <w:rPr>
                <w:color w:val="000000"/>
              </w:rPr>
              <w:t>F</w:t>
            </w:r>
            <w:r w:rsidR="00EF6FB8">
              <w:rPr>
                <w:color w:val="000000"/>
              </w:rPr>
              <w:t xml:space="preserve">ilia </w:t>
            </w:r>
            <w:r>
              <w:rPr>
                <w:color w:val="000000"/>
              </w:rPr>
              <w:t>P</w:t>
            </w:r>
            <w:r w:rsidR="00EF6FB8">
              <w:rPr>
                <w:color w:val="000000"/>
              </w:rPr>
              <w:t>rima</w:t>
            </w:r>
            <w:r w:rsidR="00E400D2">
              <w:rPr>
                <w:color w:val="000000"/>
              </w:rPr>
              <w:t xml:space="preserve"> &amp; </w:t>
            </w:r>
            <w:r>
              <w:rPr>
                <w:color w:val="000000"/>
              </w:rPr>
              <w:t>W</w:t>
            </w:r>
            <w:r w:rsidR="00EF6FB8">
              <w:rPr>
                <w:color w:val="000000"/>
              </w:rPr>
              <w:t>ijayanti</w:t>
            </w:r>
            <w:r w:rsidR="00E400D2">
              <w:rPr>
                <w:color w:val="000000"/>
              </w:rPr>
              <w:t xml:space="preserve">, </w:t>
            </w:r>
            <w:r>
              <w:rPr>
                <w:color w:val="000000"/>
              </w:rPr>
              <w:t>A</w:t>
            </w:r>
            <w:r w:rsidR="00EF6FB8">
              <w:rPr>
                <w:color w:val="000000"/>
              </w:rPr>
              <w:t>rfilia</w:t>
            </w:r>
            <w:r w:rsidR="00E400D2">
              <w:rPr>
                <w:color w:val="000000"/>
              </w:rPr>
              <w:t>. (</w:t>
            </w:r>
            <w:r w:rsidR="00EF6FB8">
              <w:rPr>
                <w:color w:val="000000"/>
              </w:rPr>
              <w:t>2025</w:t>
            </w:r>
            <w:r w:rsidR="00E400D2">
              <w:rPr>
                <w:color w:val="000000"/>
              </w:rPr>
              <w:t xml:space="preserve">). </w:t>
            </w:r>
            <w:r>
              <w:rPr>
                <w:color w:val="000000"/>
              </w:rPr>
              <w:t xml:space="preserve">Analisis </w:t>
            </w:r>
            <w:r w:rsidR="00630CF4">
              <w:rPr>
                <w:color w:val="000000"/>
              </w:rPr>
              <w:t xml:space="preserve">Karakteristik Gaya Belajar Terhadap Pembelajaran IPAS Di Kelas Tinggi </w:t>
            </w:r>
            <w:r w:rsidR="00D5209E">
              <w:rPr>
                <w:color w:val="000000"/>
              </w:rPr>
              <w:t>Dalam Kurikulum Merdeka Di SDN Tlogosari Kulon 04 Semarang</w:t>
            </w:r>
            <w:r w:rsidR="00E400D2">
              <w:rPr>
                <w:color w:val="000000"/>
              </w:rPr>
              <w:t xml:space="preserve">. IJES, </w:t>
            </w:r>
            <w:r w:rsidR="00E400D2">
              <w:rPr>
                <w:highlight w:val="yellow"/>
              </w:rPr>
              <w:t>4</w:t>
            </w:r>
            <w:r w:rsidR="00E400D2">
              <w:rPr>
                <w:color w:val="000000"/>
                <w:highlight w:val="yellow"/>
              </w:rPr>
              <w:t>(</w:t>
            </w:r>
            <w:r w:rsidR="00E400D2">
              <w:rPr>
                <w:highlight w:val="yellow"/>
              </w:rPr>
              <w:t>2</w:t>
            </w:r>
            <w:r w:rsidR="00E400D2">
              <w:rPr>
                <w:color w:val="000000"/>
                <w:highlight w:val="yellow"/>
              </w:rPr>
              <w:t>), 1-1</w:t>
            </w:r>
            <w:r w:rsidR="004834E2">
              <w:rPr>
                <w:color w:val="000000"/>
              </w:rPr>
              <w:t>2</w:t>
            </w:r>
          </w:p>
        </w:tc>
      </w:tr>
      <w:tr w:rsidR="00C9749A" w14:paraId="318ECECB" w14:textId="77777777">
        <w:tc>
          <w:tcPr>
            <w:tcW w:w="9072" w:type="dxa"/>
            <w:gridSpan w:val="2"/>
          </w:tcPr>
          <w:p w14:paraId="27137C28" w14:textId="77777777" w:rsidR="00C9749A" w:rsidRDefault="00E400D2">
            <w:pPr>
              <w:spacing w:before="60" w:after="0" w:line="240" w:lineRule="auto"/>
              <w:jc w:val="both"/>
              <w:rPr>
                <w:color w:val="000000"/>
              </w:rPr>
            </w:pPr>
            <w:r>
              <w:rPr>
                <w:noProof/>
              </w:rPr>
              <w:drawing>
                <wp:inline distT="0" distB="0" distL="0" distR="0" wp14:anchorId="6253DC71" wp14:editId="463CBA5C">
                  <wp:extent cx="1142703" cy="399345"/>
                  <wp:effectExtent l="0" t="0" r="0" b="0"/>
                  <wp:docPr id="1931684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42703" cy="399345"/>
                          </a:xfrm>
                          <a:prstGeom prst="rect">
                            <a:avLst/>
                          </a:prstGeom>
                          <a:ln/>
                        </pic:spPr>
                      </pic:pic>
                    </a:graphicData>
                  </a:graphic>
                </wp:inline>
              </w:drawing>
            </w:r>
          </w:p>
        </w:tc>
      </w:tr>
    </w:tbl>
    <w:p w14:paraId="4EA0076E" w14:textId="77777777" w:rsidR="00C9749A" w:rsidRDefault="00E400D2">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w:t>
      </w:r>
      <w:r>
        <w:rPr>
          <w:rFonts w:ascii="Times New Roman" w:eastAsia="Times New Roman" w:hAnsi="Times New Roman" w:cs="Times New Roman"/>
          <w:sz w:val="24"/>
          <w:szCs w:val="24"/>
        </w:rPr>
        <w:t>______________________________________</w:t>
      </w:r>
    </w:p>
    <w:p w14:paraId="6C49DDF3" w14:textId="77777777" w:rsidR="00C9749A" w:rsidRDefault="00E400D2">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Coressponding Author:</w:t>
      </w:r>
    </w:p>
    <w:p w14:paraId="68D4AF0F" w14:textId="561C1C31" w:rsidR="00C9749A" w:rsidRDefault="00E400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Jl. </w:t>
      </w:r>
      <w:r w:rsidR="007829C8">
        <w:rPr>
          <w:rFonts w:ascii="Times New Roman" w:eastAsia="Times New Roman" w:hAnsi="Times New Roman" w:cs="Times New Roman"/>
          <w:color w:val="000000"/>
        </w:rPr>
        <w:t xml:space="preserve">Sidodadi Timur </w:t>
      </w:r>
      <w:r w:rsidR="00EE1B6C">
        <w:rPr>
          <w:rFonts w:ascii="Times New Roman" w:eastAsia="Times New Roman" w:hAnsi="Times New Roman" w:cs="Times New Roman"/>
          <w:color w:val="000000"/>
        </w:rPr>
        <w:t>No.</w:t>
      </w:r>
      <w:r w:rsidR="007829C8">
        <w:rPr>
          <w:rFonts w:ascii="Times New Roman" w:eastAsia="Times New Roman" w:hAnsi="Times New Roman" w:cs="Times New Roman"/>
          <w:color w:val="000000"/>
        </w:rPr>
        <w:t>24</w:t>
      </w:r>
      <w:r>
        <w:rPr>
          <w:rFonts w:ascii="Times New Roman" w:eastAsia="Times New Roman" w:hAnsi="Times New Roman" w:cs="Times New Roman"/>
          <w:color w:val="000000"/>
        </w:rPr>
        <w:t xml:space="preserve">, </w:t>
      </w:r>
      <w:r w:rsidR="002C3B9B">
        <w:rPr>
          <w:rFonts w:ascii="Times New Roman" w:eastAsia="Times New Roman" w:hAnsi="Times New Roman" w:cs="Times New Roman"/>
          <w:color w:val="000000"/>
        </w:rPr>
        <w:t>Semarang</w:t>
      </w:r>
      <w:r>
        <w:rPr>
          <w:rFonts w:ascii="Times New Roman" w:eastAsia="Times New Roman" w:hAnsi="Times New Roman" w:cs="Times New Roman"/>
          <w:color w:val="000000"/>
        </w:rPr>
        <w:t xml:space="preserve">, </w:t>
      </w:r>
      <w:r w:rsidR="007829C8">
        <w:rPr>
          <w:rFonts w:ascii="Times New Roman" w:eastAsia="Times New Roman" w:hAnsi="Times New Roman" w:cs="Times New Roman"/>
          <w:color w:val="000000"/>
        </w:rPr>
        <w:t>Ind</w:t>
      </w:r>
      <w:r w:rsidR="00CF6A42">
        <w:rPr>
          <w:rFonts w:ascii="Times New Roman" w:eastAsia="Times New Roman" w:hAnsi="Times New Roman" w:cs="Times New Roman"/>
          <w:color w:val="000000"/>
        </w:rPr>
        <w:t>onesia</w:t>
      </w:r>
      <w:r>
        <w:rPr>
          <w:rFonts w:ascii="Times New Roman" w:eastAsia="Times New Roman" w:hAnsi="Times New Roman" w:cs="Times New Roman"/>
          <w:color w:val="000000"/>
        </w:rPr>
        <w:t>.</w:t>
      </w:r>
    </w:p>
    <w:p w14:paraId="424CAEFC" w14:textId="26A7F237" w:rsidR="00C9749A" w:rsidRDefault="00E400D2">
      <w:pPr>
        <w:pBdr>
          <w:top w:val="nil"/>
          <w:left w:val="nil"/>
          <w:bottom w:val="nil"/>
          <w:right w:val="nil"/>
          <w:between w:val="nil"/>
        </w:pBdr>
        <w:spacing w:after="0" w:line="240" w:lineRule="auto"/>
        <w:rPr>
          <w:rFonts w:ascii="Times New Roman" w:eastAsia="Times New Roman" w:hAnsi="Times New Roman" w:cs="Times New Roman"/>
          <w:color w:val="0000FF"/>
          <w:u w:val="single"/>
        </w:rPr>
      </w:pPr>
      <w:r>
        <w:rPr>
          <w:rFonts w:ascii="Times New Roman" w:eastAsia="Times New Roman" w:hAnsi="Times New Roman" w:cs="Times New Roman"/>
          <w:color w:val="000000"/>
        </w:rPr>
        <w:t xml:space="preserve">E-mail: </w:t>
      </w: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 xml:space="preserve"> </w:t>
      </w:r>
      <w:hyperlink r:id="rId9" w:history="1">
        <w:r w:rsidR="00CF6A42" w:rsidRPr="001329B9">
          <w:rPr>
            <w:rStyle w:val="Hyperlink"/>
            <w:rFonts w:ascii="Times New Roman" w:eastAsia="Times New Roman" w:hAnsi="Times New Roman" w:cs="Times New Roman"/>
          </w:rPr>
          <w:t>rahmaputriw16@gmail.com</w:t>
        </w:r>
      </w:hyperlink>
    </w:p>
    <w:p w14:paraId="506B2FD7" w14:textId="38233280" w:rsidR="00CB1121" w:rsidRPr="00A41949" w:rsidRDefault="00CB1121" w:rsidP="00DD7D8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6F7CAE">
        <w:rPr>
          <w:rFonts w:ascii="Times New Roman" w:eastAsia="Times New Roman" w:hAnsi="Times New Roman" w:cs="Times New Roman"/>
          <w:color w:val="000000"/>
          <w:vertAlign w:val="superscript"/>
        </w:rPr>
        <w:t xml:space="preserve">2 </w:t>
      </w:r>
      <w:hyperlink r:id="rId10" w:history="1">
        <w:r w:rsidR="00A41949" w:rsidRPr="00ED4EE4">
          <w:rPr>
            <w:rStyle w:val="Hyperlink"/>
            <w:rFonts w:ascii="Times New Roman" w:eastAsia="Times New Roman" w:hAnsi="Times New Roman" w:cs="Times New Roman"/>
          </w:rPr>
          <w:t>filiaprima11@gmail.com</w:t>
        </w:r>
      </w:hyperlink>
      <w:r w:rsidR="00A41949">
        <w:rPr>
          <w:rFonts w:ascii="Times New Roman" w:eastAsia="Times New Roman" w:hAnsi="Times New Roman" w:cs="Times New Roman"/>
          <w:color w:val="000000"/>
        </w:rPr>
        <w:t xml:space="preserve"> </w:t>
      </w:r>
    </w:p>
    <w:p w14:paraId="540F8896" w14:textId="2158904F" w:rsidR="006F7CAE" w:rsidRPr="00FE669A" w:rsidRDefault="006F7CAE" w:rsidP="00DD7D8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ab/>
        <w:t>3</w:t>
      </w:r>
      <w:r w:rsidR="00FE669A">
        <w:rPr>
          <w:rFonts w:ascii="Times New Roman" w:eastAsia="Times New Roman" w:hAnsi="Times New Roman" w:cs="Times New Roman"/>
          <w:color w:val="000000"/>
        </w:rPr>
        <w:t xml:space="preserve"> </w:t>
      </w:r>
      <w:hyperlink r:id="rId11" w:history="1">
        <w:r w:rsidR="00605A91" w:rsidRPr="00ED4EE4">
          <w:rPr>
            <w:rStyle w:val="Hyperlink"/>
            <w:rFonts w:ascii="Times New Roman" w:eastAsia="Times New Roman" w:hAnsi="Times New Roman" w:cs="Times New Roman"/>
          </w:rPr>
          <w:t>arfilia34@gmail.com</w:t>
        </w:r>
      </w:hyperlink>
      <w:r w:rsidR="00605A91">
        <w:t xml:space="preserve"> </w:t>
      </w:r>
    </w:p>
    <w:p w14:paraId="12E1DFE7" w14:textId="77777777" w:rsidR="00C9749A" w:rsidRDefault="00C9749A">
      <w:pPr>
        <w:spacing w:after="0" w:line="240" w:lineRule="auto"/>
        <w:rPr>
          <w:rFonts w:ascii="Times New Roman" w:eastAsia="Times New Roman" w:hAnsi="Times New Roman" w:cs="Times New Roman"/>
        </w:rPr>
      </w:pPr>
    </w:p>
    <w:p w14:paraId="7E575909" w14:textId="77777777" w:rsidR="00C9749A" w:rsidRDefault="00C9749A">
      <w:pPr>
        <w:spacing w:before="60" w:after="0" w:line="240" w:lineRule="auto"/>
        <w:rPr>
          <w:rFonts w:ascii="Times New Roman" w:eastAsia="Times New Roman" w:hAnsi="Times New Roman" w:cs="Times New Roman"/>
          <w:b/>
          <w:smallCaps/>
        </w:rPr>
      </w:pPr>
    </w:p>
    <w:p w14:paraId="77FFB058" w14:textId="77777777" w:rsidR="00C9749A" w:rsidRDefault="00C9749A">
      <w:pPr>
        <w:spacing w:before="60" w:after="0" w:line="240" w:lineRule="auto"/>
        <w:rPr>
          <w:rFonts w:ascii="Times New Roman" w:eastAsia="Times New Roman" w:hAnsi="Times New Roman" w:cs="Times New Roman"/>
          <w:b/>
          <w:smallCaps/>
        </w:rPr>
        <w:sectPr w:rsidR="00C9749A">
          <w:headerReference w:type="even" r:id="rId12"/>
          <w:headerReference w:type="default" r:id="rId13"/>
          <w:footerReference w:type="even" r:id="rId14"/>
          <w:footerReference w:type="default" r:id="rId15"/>
          <w:headerReference w:type="first" r:id="rId16"/>
          <w:footerReference w:type="first" r:id="rId17"/>
          <w:pgSz w:w="11907" w:h="16840"/>
          <w:pgMar w:top="1418" w:right="1418" w:bottom="1418" w:left="1418" w:header="850" w:footer="453" w:gutter="0"/>
          <w:pgNumType w:start="1"/>
          <w:cols w:space="720"/>
          <w:titlePg/>
        </w:sectPr>
      </w:pPr>
    </w:p>
    <w:p w14:paraId="271D0666" w14:textId="77777777" w:rsidR="00C9749A" w:rsidRDefault="00E400D2">
      <w:pPr>
        <w:spacing w:after="0" w:line="240" w:lineRule="auto"/>
        <w:rPr>
          <w:rFonts w:ascii="Times New Roman" w:eastAsia="Times New Roman" w:hAnsi="Times New Roman" w:cs="Times New Roman"/>
          <w:b/>
        </w:rPr>
      </w:pPr>
      <w:r>
        <w:br w:type="page"/>
      </w:r>
    </w:p>
    <w:p w14:paraId="6AA97135" w14:textId="77777777" w:rsidR="00CE23D5" w:rsidRDefault="00CE23D5">
      <w:pPr>
        <w:pBdr>
          <w:top w:val="nil"/>
          <w:left w:val="nil"/>
          <w:bottom w:val="nil"/>
          <w:right w:val="nil"/>
          <w:between w:val="nil"/>
        </w:pBdr>
        <w:spacing w:after="120"/>
        <w:rPr>
          <w:rFonts w:ascii="Times New Roman" w:eastAsia="Times New Roman" w:hAnsi="Times New Roman" w:cs="Times New Roman"/>
          <w:b/>
          <w:color w:val="000000"/>
          <w:sz w:val="24"/>
          <w:szCs w:val="24"/>
        </w:rPr>
      </w:pPr>
    </w:p>
    <w:p w14:paraId="3AABE0E7" w14:textId="7D6DAB0A" w:rsidR="00C9749A" w:rsidRPr="00CE23D5" w:rsidRDefault="00E400D2">
      <w:pPr>
        <w:pBdr>
          <w:top w:val="nil"/>
          <w:left w:val="nil"/>
          <w:bottom w:val="nil"/>
          <w:right w:val="nil"/>
          <w:between w:val="nil"/>
        </w:pBdr>
        <w:spacing w:after="120"/>
        <w:rPr>
          <w:rFonts w:ascii="Times New Roman" w:eastAsia="Times New Roman" w:hAnsi="Times New Roman" w:cs="Times New Roman"/>
          <w:b/>
          <w:smallCaps/>
        </w:rPr>
      </w:pPr>
      <w:r>
        <w:rPr>
          <w:rFonts w:ascii="Times New Roman" w:eastAsia="Times New Roman" w:hAnsi="Times New Roman" w:cs="Times New Roman"/>
          <w:b/>
          <w:color w:val="000000"/>
          <w:sz w:val="24"/>
          <w:szCs w:val="24"/>
        </w:rPr>
        <w:t xml:space="preserve">PENDAHULUAN </w:t>
      </w:r>
    </w:p>
    <w:p w14:paraId="5582716B" w14:textId="77777777" w:rsidR="00125E4B" w:rsidRDefault="00CE23D5" w:rsidP="00125E4B">
      <w:pPr>
        <w:pBdr>
          <w:top w:val="nil"/>
          <w:left w:val="nil"/>
          <w:bottom w:val="nil"/>
          <w:right w:val="nil"/>
          <w:between w:val="nil"/>
        </w:pBdr>
        <w:spacing w:after="120"/>
        <w:ind w:firstLine="567"/>
        <w:jc w:val="both"/>
        <w:rPr>
          <w:rFonts w:ascii="Times New Roman" w:eastAsia="Times New Roman" w:hAnsi="Times New Roman" w:cs="Times New Roman"/>
          <w:bCs/>
          <w:color w:val="000000"/>
          <w:sz w:val="24"/>
          <w:szCs w:val="24"/>
        </w:rPr>
      </w:pPr>
      <w:r w:rsidRPr="00391091">
        <w:rPr>
          <w:rFonts w:ascii="Times New Roman" w:eastAsia="Times New Roman" w:hAnsi="Times New Roman" w:cs="Times New Roman"/>
          <w:bCs/>
          <w:color w:val="000000"/>
          <w:sz w:val="24"/>
          <w:szCs w:val="24"/>
        </w:rPr>
        <w:t xml:space="preserve">Pendididkan dasar memiliki peran penting dalam membentuk fondasi kognitif, afektif, dan psikomotorik peserta didik. Seiring dengan perkembangan zaman dan tuntutan abad ke-21, sistem pendidikan Indonesia terus mengalami pembaruan. Salah satu bentuk transformasi tersebut  adalah implementasi Kurikulum Merdeka yang menitikberatkan pada Kurikulum Merdeka, pembelajaran berdiferensiasi, dan penguatan karakter profil pelajar Pancasila </w:t>
      </w:r>
      <w:r w:rsidRPr="00391091">
        <w:rPr>
          <w:rFonts w:ascii="Times New Roman" w:eastAsia="Times New Roman" w:hAnsi="Times New Roman" w:cs="Times New Roman"/>
          <w:bCs/>
          <w:color w:val="000000"/>
          <w:sz w:val="24"/>
          <w:szCs w:val="24"/>
        </w:rPr>
        <w:fldChar w:fldCharType="begin" w:fldLock="1"/>
      </w:r>
      <w:r w:rsidRPr="00391091">
        <w:rPr>
          <w:rFonts w:ascii="Times New Roman" w:eastAsia="Times New Roman" w:hAnsi="Times New Roman" w:cs="Times New Roman"/>
          <w:bCs/>
          <w:color w:val="000000"/>
          <w:sz w:val="24"/>
          <w:szCs w:val="24"/>
        </w:rPr>
        <w:instrText>ADDIN CSL_CITATION {"citationItems":[{"id":"ITEM-1","itemData":{"abstract":"ABSTRAK PERATURAN MENTERI PENDIDIKAN, KEBUDAYAAN, RISET, DAN TEKNOLOGI NOMOR 13 TAHUN 2022 TENTANG PERUBAHAN ATAS PERATURAN MENTERI PENDIDIKAN DAN KEBUDAYAAN NOMOR 22 TAHUN 2020 TENTANG RENCANA STRATEGIS KEMENTERIAN PENDIDIKAN DAN KEBUDAYAAN TAHUN 2020-2024 A. Latar Belakang a. Bahwa rencana strategis Kementerian Pendidikan, Kebudayaan, Riset, dan Teknologi tahun 2020-2024 harus adaptif terhadap perubahan situasi, kondisi, dan kebijakan sesuai dengan kebutuhan organisasi Kementerian Pendidikan, Kebudayaan, Riset, dan Teknologi. b. Bahwa dengan adanya perubahan nomenklatur, struktur organisasi, dan tata kerja Kementerian Pendidikan, Kebudayaan, Riset, dan Teknologi, perlu dilakukan penyesuaian rencana strategis Kementerian Pendidikan, Kebudayaan, Riset, dan Teknologi tahun 2020-2024. c. Bahwa Peraturan Menteri Pendidikan dan Kebudayaan Nomor 22 Tahun 2020 tentang Rencana Strategis Kementerian Pendidikan dan Kebudayaan Tahun 2020-2024 sudah tidak sesuai dengan perkembangan hukum dan kebutuhan organisasi, sehingga perlu diubah. d. Bahwa perubahan rencana strategis Kementerian Pendidikan, Kebudayaan, Riset, dan Teknologi tahun 2020-2024 telah mendapat persetujuan Menteri Perencanaan Pembangunan Nasional/Kepala Badan Perencanaan Pembangunan Nasional berdasarkan surat Nomor B. 159/M.PPN/D.5/PP.03.02/02/2022 tanggal 25 Februari 2022. B. Status Mengubah Peraturan Menteri Pendidikan dan Kebudayaan Nomor 22 Tahun 2020 tentang Rencana Strategis Kementerian Pendidikan dan Kebudayaan Tahun 2020-2024 (Berita Negara Republik Indonesia Tahun 2020 Nomor 555). C. Pokok-Pokok dalam Peraturan 1. Rencana strategis Kementerian Pendidikan, Kebudayaan, Riset, dan Teknologi Tahun 2020-2024 adalah dokumen perencanaan Kementerian Pendidikan, Kebudayaan, Riset, dan Teknologi untuk periode 5 (lima) tahun terhitung sejak tahun 2020 sampai dengan tahun 2024 yang merupakan penjabaran dari RPJMN. 2. Rencana strategis Kementerian Pendidikan, Kebudayaan, Riset, dan Teknologi Tahun 2020-2024 digunakan sebagai pedoman bagi Unit Eselon I, Unit Eselon II, perguruan tinggi negeri, dan unit - 2 - https://jdih.kemdikbud.go.id pelaksana teknis di lingkungan Kemendikbudristek dalam melakukan: a. penyusunan rencana strategis Unit Eselon I, rencana strategis Unit Eselon II, rencana strategis perguruan tinggi negeri, dan rencana strategis unit pelaksana teknis; b. penyusunan rencana kerja Kemendikbudristek; c. penyusunan rencana kerja anggaran; d. pengendalian pelaksanaan program, kegiatan dan angga…","author":[{"dropping-particle":"","family":"Kemendikbudristek","given":"","non-dropping-particle":"","parse-names":false,"suffix":""}],"container-title":"Jdih.Kemendikbud.Go.Id","id":"ITEM-1","issued":{"date-parts":[["2022"]]},"page":"1-242","title":"Peraturan Menteri Pendidikan, Kebudayaan, Riset, dan Teknologi Nomor 13 Tahun 2022 tentang Perubahan Atas Peraturan Menteri Pendidikan dan Kebudayaan Nomor 22 Tahun 2020 tentang Rencana Strategis Kementrian Pendidikan dan Kebudayaan tahun 2020-2024","type":"article-journal"},"uris":["http://www.mendeley.com/documents/?uuid=a7869027-fd39-4f4e-af78-6db0078501f1"]}],"mendeley":{"formattedCitation":"(Kemendikbudristek, 2022)","plainTextFormattedCitation":"(Kemendikbudristek, 2022)","previouslyFormattedCitation":"(Kemendikbudristek, 2022)"},"properties":{"noteIndex":0},"schema":"https://github.com/citation-style-language/schema/raw/master/csl-citation.json"}</w:instrText>
      </w:r>
      <w:r w:rsidRPr="00391091">
        <w:rPr>
          <w:rFonts w:ascii="Times New Roman" w:eastAsia="Times New Roman" w:hAnsi="Times New Roman" w:cs="Times New Roman"/>
          <w:bCs/>
          <w:color w:val="000000"/>
          <w:sz w:val="24"/>
          <w:szCs w:val="24"/>
        </w:rPr>
        <w:fldChar w:fldCharType="separate"/>
      </w:r>
      <w:r w:rsidRPr="00391091">
        <w:rPr>
          <w:rFonts w:ascii="Times New Roman" w:eastAsia="Times New Roman" w:hAnsi="Times New Roman" w:cs="Times New Roman"/>
          <w:bCs/>
          <w:noProof/>
          <w:color w:val="000000"/>
          <w:sz w:val="24"/>
          <w:szCs w:val="24"/>
        </w:rPr>
        <w:t>(Kemendikbudristek, 2022)</w:t>
      </w:r>
      <w:r w:rsidRPr="00391091">
        <w:rPr>
          <w:rFonts w:ascii="Times New Roman" w:eastAsia="Times New Roman" w:hAnsi="Times New Roman" w:cs="Times New Roman"/>
          <w:bCs/>
          <w:color w:val="000000"/>
          <w:sz w:val="24"/>
          <w:szCs w:val="24"/>
        </w:rPr>
        <w:fldChar w:fldCharType="end"/>
      </w:r>
      <w:r w:rsidRPr="00391091">
        <w:rPr>
          <w:rFonts w:ascii="Times New Roman" w:eastAsia="Times New Roman" w:hAnsi="Times New Roman" w:cs="Times New Roman"/>
          <w:bCs/>
          <w:color w:val="000000"/>
          <w:sz w:val="24"/>
          <w:szCs w:val="24"/>
        </w:rPr>
        <w:t xml:space="preserve">. Kurikulm Merdeka memberi kebebasan kepada satuan pendidikan, guru, dan peserta didik untuk menentukan pembelajaran IPAS dalam kurikulum merdeka sebagai strategi untuk memenuhi kebutuhan gaya belajar peserta didik yang beragam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{"citationItems":[{"id":"ITEM-1","itemData":{"abstract":"Pendidikan sebagai pengembangan kompetensi berpikir, bertindak dan hidup menjadi bagian masyarakat dunia. Di era revolusi 4.0 terjadi perubahan struktur social yang berubah secara cepat, ikatan social bergantung pada teknologi, hilangnya beberapa jenis pekerjaan, masyarakat memiliki kesempatan yang sama dan memiliki daya saing yang tangguh. Untuk menghadapi era revousi 4.0, pendidikan melalui sekolah harus memberikan pembelajaran sesuai kebutuhan siswa, tes formatif, guru sebagai mentor, siswa dipandang tidak sama dan menjadi tidak sama sesuai potensi atau talenta masing-masing. Pendidikan 4.0 adalah program untuk mendukung terwujudnya pendidikan cerdas melalui peningkatan dan pemerataan kualitas pendidikan, perluasan akses dan relevansi memanfaatkan teknologi dalam mewujudkan pendidikan kelas dunia yang menghasilkan keterampilan kolaborasi, komunikasi, berpikir kritis dan kreatif. Untuk meningkatkan kualitas sumber daya manusia, Menteri Pendidikan dan Kebudayaan menerapkan program pendidikan “Merdeka belajar” yang dijadikan arah pembelajaran ke depan. Metode penelitian yang digunakan adalah metode deskripsi kualitatif dengan mengumpulkan data pustaka, membaca dan mencatat serta mengolah bahan penelitian. Hasil penelitian menyatakan “Merdeka Belajar” terdiri dari empat program pokok meliputi Penilaian USBN Komprehensif, UN diganti dengan assessment penilaian, RPP dipersingkat dan zonasi PPDB lebih fleksibel. Untuk mengimplementasikan program “Merdeka Belajar” perlu tranformasi kurikulum sekolah dan pembelajaran; transformasi manajemen pendidikan nasional dan transformasi manajemen pendidikan daerah dan otonomi sekolah","author":[{"dropping-particle":"","family":"Sherly, Edy Dharma","given":"H. B. S. (2020). Merdeka belajar: kajian literatur.","non-dropping-particle":"","parse-names":false,"suffix":""}],"id":"ITEM-1","issued":{"date-parts":[["2020"]]},"title":"Merdeka belajar: kajian literatur","type":"article-journal"},"uris":["http://www.mendeley.com/documents/?uuid=cc3f862c-18dc-4d61-9db9-9f8d92d88489"]}],"mendeley":{"formattedCitation":"(Sherly, Edy Dharma, 2020)","manualFormatting":"(Sherly et al, 2020: 44)","plainTextFormattedCitation":"(Sherly, Edy Dharma, 2020)","previouslyFormattedCitation":"(Sherly, Edy Dharma, 2020)"},"properties":{"noteIndex":0},"schema":"https://github.com/citation-style-language/schema/raw/master/csl-citation.json"}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(Sherly et al, 2020: 44)</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w:t>
      </w:r>
      <w:r w:rsidRPr="00391091">
        <w:rPr>
          <w:rFonts w:ascii="Times New Roman" w:eastAsia="Times New Roman" w:hAnsi="Times New Roman" w:cs="Times New Roman"/>
          <w:bCs/>
          <w:color w:val="000000"/>
          <w:sz w:val="24"/>
          <w:szCs w:val="24"/>
        </w:rPr>
        <w:t xml:space="preserve"> </w:t>
      </w:r>
    </w:p>
    <w:p w14:paraId="143C7C12" w14:textId="71C33FAD" w:rsidR="00CE23D5" w:rsidRPr="00125E4B" w:rsidRDefault="00CE23D5" w:rsidP="00125E4B">
      <w:pPr>
        <w:pBdr>
          <w:top w:val="nil"/>
          <w:left w:val="nil"/>
          <w:bottom w:val="nil"/>
          <w:right w:val="nil"/>
          <w:between w:val="nil"/>
        </w:pBdr>
        <w:spacing w:after="120"/>
        <w:ind w:firstLine="567"/>
        <w:jc w:val="both"/>
        <w:rPr>
          <w:rFonts w:ascii="Times New Roman" w:eastAsia="Times New Roman" w:hAnsi="Times New Roman" w:cs="Times New Roman"/>
          <w:bCs/>
          <w:color w:val="000000"/>
          <w:sz w:val="24"/>
          <w:szCs w:val="24"/>
        </w:rPr>
      </w:pPr>
      <w:r w:rsidRPr="00391091">
        <w:rPr>
          <w:rFonts w:ascii="Times New Roman" w:eastAsia="Times New Roman" w:hAnsi="Times New Roman" w:cs="Times New Roman"/>
          <w:bCs/>
          <w:color w:val="000000"/>
          <w:sz w:val="24"/>
          <w:szCs w:val="24"/>
        </w:rPr>
        <w:t>Salah satu prinsip utama dalam Kurikulum Merdeka merupakan pendekatan pembelajaran yang menyesuaikan proses, konten, dan gaya belajar dengan kebutuhan pada karakteristik, minat, kesiapan serta profil belajar peserta didik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{"citationItems":[{"id":"ITEM-1","itemData":{"DOI":"10.31004/basicedu.v6i2.2504","ISSN":"2580-3735","abstract":"Pembelajaran berdiferensiasi merupakan strategi pembelajaran yang dibahas dalam program guru penggerak pada modul 2.1. Tujuan artikel ini adalah untuk menjelaskan konsep pembelajaran berdiferensiasi. Penelitian ini adalah penelitian library research atau penelitian studi kepustakaan yang berasal dari sumber primer dari artikel, buku dan surat kabar elektronik. Hasil penelitian konseptual mengungkapkan bahwa terdapat tujuan pembelajaran berdiferensiasi adalah untuk mengkordinasikan pembelajaran dengan memperhatikan minat belajar, kesiapan belajar dan preferensi belajar; Membantu semua dalam belajar agar tujuan pembelajaran dapat dicapai oleh semua siswa; meningkatkan motivasi dan hasil belajar siswa; menjalin hubungan harmonis antara guru dan siswa agar siswa dapat lebih semangat dalam belajar; 4) membantu siswa menjadi pelajar yang mandiri agar menjadi individu yang terbiasa dan juga memiliki sikap menghargai terhadap keberagaman; meningkatkan kepuasan guru karena ada rasa tertantang untuk mau mengembangkan kemampuan mengajarnya sehingga guru akan menjadi lebih kreatif. Dapat disimpulkan bahwa pembelajaran berdiferensiasi memberikan kesempatan bagi siswa agar mampu belajar secara natural dan efiisien dengan guru yang mampu mengkolaborasikan metode dan pendekatan yang dibutuhkan.","author":[{"dropping-particle":"","family":"Faiz","given":"Aiman","non-dropping-particle":"","parse-names":false,"suffix":""},{"dropping-particle":"","family":"Pratama","given":"Anis","non-dropping-particle":"","parse-names":false,"suffix":""},{"dropping-particle":"","family":"Kurniawaty","given":"Imas","non-dropping-particle":"","parse-names":false,"suffix":""}],"container-title":"Jurnal Basicedu","id":"ITEM-1","issue":"2","issued":{"date-parts":[["2022"]]},"page":"2846-2853","title":"Pembelajaran Berdiferensiasi dalam Program Guru Penggerak pada Modul 2.1","type":"article-journal","volume":"6"},"uris":["http://www.mendeley.com/documents/?uuid=61d7b29a-70e1-480c-ab76-d094d2b0693b"]}],"mendeley":{"formattedCitation":"(Faiz et al., 2022)","manualFormatting":"Faiz et al, 2022: 48)","plainTextFormattedCitation":"(Faiz et al., 2022)","previouslyFormattedCitation":"(Faiz et al., 2022)"},"properties":{"noteIndex":0},"schema":"https://github.com/citation-style-language/schema/raw/master/csl-citation.json"}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Faiz et al, 2022: 48)</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w:t>
      </w:r>
      <w:r w:rsidR="005B3E96">
        <w:rPr>
          <w:rFonts w:ascii="Times New Roman" w:hAnsi="Times New Roman" w:cs="Times New Roman"/>
          <w:sz w:val="24"/>
          <w:szCs w:val="24"/>
        </w:rPr>
        <w:t xml:space="preserve"> </w:t>
      </w:r>
      <w:r w:rsidR="005B3E96" w:rsidRPr="00803EB7">
        <w:rPr>
          <w:rFonts w:ascii="Times New Roman" w:hAnsi="Times New Roman" w:cs="Times New Roman"/>
          <w:sz w:val="24"/>
          <w:szCs w:val="24"/>
        </w:rPr>
        <w:t xml:space="preserve">Oleh karena itu, guru perlu menyampaikan materi dengan berbagai pendekatan agar sesuai dengan beragam gaya belajar siswa dan dapat meningkatkan pemahaman mereka secara optimal </w:t>
      </w:r>
      <w:r w:rsidR="005B3E96" w:rsidRPr="00803EB7">
        <w:rPr>
          <w:rFonts w:ascii="Times New Roman" w:hAnsi="Times New Roman" w:cs="Times New Roman"/>
          <w:sz w:val="24"/>
          <w:szCs w:val="24"/>
        </w:rPr>
        <w:fldChar w:fldCharType="begin" w:fldLock="1"/>
      </w:r>
      <w:r w:rsidR="00B8260A">
        <w:rPr>
          <w:rFonts w:ascii="Times New Roman" w:hAnsi="Times New Roman" w:cs="Times New Roman"/>
          <w:sz w:val="24"/>
          <w:szCs w:val="24"/>
        </w:rPr>
        <w:instrText>ADDIN CSL_CITATION {"citationItems":[{"id":"ITEM-1","itemData":{"ISSN":"2807-4246","abstract":"… Penelitian ini menggunakan metode kualitatif deskriptif yang menggunakan data primer … Al Madina antara lain gaya belajar visual (60,7%), gaya belajar auditori (17,8%) dan untuk gaya …","author":[{"dropping-particle":"","family":"Wijayanti","given":"Arfilia","non-dropping-particle":"","parse-names":false,"suffix":""}],"container-title":"Journal Of Social Science Research","id":"ITEM-1","issued":{"date-parts":[["2024"]]},"page":"4544-4552","title":"Analisis Gaya Belajar Peserta Didik Melalui Asesmen Diagnostik Non Kognitif Pada Pembelajaran Diferensiasi di SD Islam Al Madina Semarang","type":"article-journal","volume":"4"},"uris":["http://www.mendeley.com/documents/?uuid=f747e0de-ffd4-4186-82ad-ba47a4236c93"]}],"mendeley":{"formattedCitation":"(Wijayanti, 2024)","manualFormatting":"(Wijayanti et al, 2024)","plainTextFormattedCitation":"(Wijayanti, 2024)","previouslyFormattedCitation":"(Wijayanti, 2024)"},"properties":{"noteIndex":0},"schema":"https://github.com/citation-style-language/schema/raw/master/csl-citation.json"}</w:instrText>
      </w:r>
      <w:r w:rsidR="005B3E96" w:rsidRPr="00803EB7">
        <w:rPr>
          <w:rFonts w:ascii="Times New Roman" w:hAnsi="Times New Roman" w:cs="Times New Roman"/>
          <w:sz w:val="24"/>
          <w:szCs w:val="24"/>
        </w:rPr>
        <w:fldChar w:fldCharType="separate"/>
      </w:r>
      <w:r w:rsidR="005B3E96" w:rsidRPr="00803EB7">
        <w:rPr>
          <w:rFonts w:ascii="Times New Roman" w:hAnsi="Times New Roman" w:cs="Times New Roman"/>
          <w:noProof/>
          <w:sz w:val="24"/>
          <w:szCs w:val="24"/>
        </w:rPr>
        <w:t>(Wijayanti et al, 2024)</w:t>
      </w:r>
      <w:r w:rsidR="005B3E96" w:rsidRPr="00803EB7">
        <w:rPr>
          <w:rFonts w:ascii="Times New Roman" w:hAnsi="Times New Roman" w:cs="Times New Roman"/>
          <w:sz w:val="24"/>
          <w:szCs w:val="24"/>
        </w:rPr>
        <w:fldChar w:fldCharType="end"/>
      </w:r>
      <w:r w:rsidR="005B3E96" w:rsidRPr="00803EB7">
        <w:rPr>
          <w:rFonts w:ascii="Times New Roman" w:hAnsi="Times New Roman" w:cs="Times New Roman"/>
          <w:sz w:val="24"/>
          <w:szCs w:val="24"/>
        </w:rPr>
        <w:t>.</w:t>
      </w:r>
      <w:r w:rsidR="007C4E73">
        <w:rPr>
          <w:rFonts w:ascii="Times New Roman" w:hAnsi="Times New Roman" w:cs="Times New Roman"/>
          <w:sz w:val="24"/>
          <w:szCs w:val="24"/>
        </w:rPr>
        <w:t xml:space="preserve"> </w:t>
      </w:r>
      <w:r w:rsidRPr="00391091">
        <w:rPr>
          <w:rFonts w:ascii="Times New Roman" w:hAnsi="Times New Roman" w:cs="Times New Roman"/>
          <w:sz w:val="24"/>
          <w:szCs w:val="24"/>
        </w:rPr>
        <w:t>Prinsip ini menegaskan bahwa setiap peserta didik adalah individu yang membutuhkan strategi pengajaran berbeda-beda. Sejalan dengan itu, Undang-Undang 20 Tahu 2003 tentang Sistem Pendidikan Nasional menenkankan pentingnya proses pendidikan yang memungkinkan peserta didik berkembang secara optimal sesuai dengan potensi dirinya, baik secara spiritual, intelektual, maupun sosial.</w:t>
      </w:r>
    </w:p>
    <w:p w14:paraId="7B8C4085" w14:textId="28AF4C24" w:rsidR="00B8260A" w:rsidRDefault="00CE23D5" w:rsidP="00B8260A">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 xml:space="preserve">Dalam pembelajaran kurikulum merdeka, pemahaman guru terhadap gaya belajar peserta didik. </w:t>
      </w:r>
      <w:r w:rsidR="009C10A9">
        <w:rPr>
          <w:rFonts w:ascii="Times New Roman" w:hAnsi="Times New Roman" w:cs="Times New Roman"/>
          <w:sz w:val="24"/>
          <w:szCs w:val="24"/>
        </w:rPr>
        <w:fldChar w:fldCharType="begin" w:fldLock="1"/>
      </w:r>
      <w:r w:rsidR="00B8260A">
        <w:rPr>
          <w:rFonts w:ascii="Times New Roman" w:hAnsi="Times New Roman" w:cs="Times New Roman"/>
          <w:sz w:val="24"/>
          <w:szCs w:val="24"/>
        </w:rPr>
        <w:instrText>ADDIN CSL_CITATION {"citationItems":[{"id":"ITEM-1","itemData":{"ISBN":"2773832426","ISSN":"00027863","PMID":"25246403","abstract":"L. monocytogenes is a zoonotic foodborne pathogen with inherent adaptability to tolerate environmental and physiological stresses, thereby causing severe disease outbreaks. Antibiotic resistant foodborne pathogens are a challenge to the food industry. A total of 18 samples were pooled from a bio-digester co-digesting swine manure/pinewood sawdust, and evaluated for the occurrence of bacterium plus total viable counts using the spread plate method. The recovered bacterial isolates were presumptively identified by growth on selective medium and confirmed by biochemical characterisation, leading to the isolation of 43 L. monocytogenes. The isolates were characterized based on their susceptibility to antibiotics via the Kirby-Bauer disc diffusion technique against a panel of 14 antibiotics. Equally, the multiple antibiotic resistance (MAR) index was calculated, and MAR phenotypes generated. The bacterial counts were between 102 and104 cfu/mL. Complete susceptibility (100%) was demonstrated to ampicillin, gentamicin and sulfamethoxazole, which are the drugs of choice in the treatment of listeriosis. In addition, intermediate sensitivity occurred at 25.58% to cefotaxime, and the highest resistance (51.16%) was exhibited against nalidixic acid. The MAR index ranged from 0 to 0.71. Overall, 41.86% of the Listeria isolates displayed multidrug resistance, with 18 different MAR phenotypes, demonstrating CIP, E, C, TET, AUG, S, CTX, NA, AML, NI as the greatest MAR phenotype. It can be concluded that the isolates yielding MAR &gt; 0.2 originated from the farm, where antibiotics had been in routine use. Therefore, strict monitoring of antibiotics use in the farm is crucial to mitigate further increase in antibiotic resistance amongst these bacterial isolates.","author":[{"dropping-particle":"","family":"Wijayanti","given":"","non-dropping-particle":"","parse-names":false,"suffix":""}],"container-title":"Jurnal Ilmiah PGSD FKIP Universitas Mandiri","id":"ITEM-1","issue":"1,2","issued":{"date-parts":[["2023"]]},"page":"4471-4477","title":"ANALISI GAYA BELAJAR DALAM PEMBELAJARAN BERDIFERENSIASI KELAS IV SDN TAMBAKREJO 01 SEMARANG","type":"article-journal","volume":"09"},"uris":["http://www.mendeley.com/documents/?uuid=33989a04-a9d6-4260-a851-2062e06e1886"]}],"mendeley":{"formattedCitation":"(Wijayanti, 2023)","manualFormatting":"Wijayanti (2023)","plainTextFormattedCitation":"(Wijayanti, 2023)","previouslyFormattedCitation":"(Wijayanti, 2023)"},"properties":{"noteIndex":0},"schema":"https://github.com/citation-style-language/schema/raw/master/csl-citation.json"}</w:instrText>
      </w:r>
      <w:r w:rsidR="009C10A9">
        <w:rPr>
          <w:rFonts w:ascii="Times New Roman" w:hAnsi="Times New Roman" w:cs="Times New Roman"/>
          <w:sz w:val="24"/>
          <w:szCs w:val="24"/>
        </w:rPr>
        <w:fldChar w:fldCharType="separate"/>
      </w:r>
      <w:r w:rsidR="009C10A9" w:rsidRPr="009C10A9">
        <w:rPr>
          <w:rFonts w:ascii="Times New Roman" w:hAnsi="Times New Roman" w:cs="Times New Roman"/>
          <w:noProof/>
          <w:sz w:val="24"/>
          <w:szCs w:val="24"/>
        </w:rPr>
        <w:t xml:space="preserve">Wijayanti </w:t>
      </w:r>
      <w:r w:rsidR="00DD7CD7">
        <w:rPr>
          <w:rFonts w:ascii="Times New Roman" w:hAnsi="Times New Roman" w:cs="Times New Roman"/>
          <w:noProof/>
          <w:sz w:val="24"/>
          <w:szCs w:val="24"/>
        </w:rPr>
        <w:t>(</w:t>
      </w:r>
      <w:r w:rsidR="009C10A9" w:rsidRPr="009C10A9">
        <w:rPr>
          <w:rFonts w:ascii="Times New Roman" w:hAnsi="Times New Roman" w:cs="Times New Roman"/>
          <w:noProof/>
          <w:sz w:val="24"/>
          <w:szCs w:val="24"/>
        </w:rPr>
        <w:t>2023)</w:t>
      </w:r>
      <w:r w:rsidR="009C10A9">
        <w:rPr>
          <w:rFonts w:ascii="Times New Roman" w:hAnsi="Times New Roman" w:cs="Times New Roman"/>
          <w:sz w:val="24"/>
          <w:szCs w:val="24"/>
        </w:rPr>
        <w:fldChar w:fldCharType="end"/>
      </w:r>
      <w:r w:rsidR="00DD7CD7">
        <w:rPr>
          <w:rFonts w:ascii="Times New Roman" w:hAnsi="Times New Roman" w:cs="Times New Roman"/>
          <w:sz w:val="24"/>
          <w:szCs w:val="24"/>
        </w:rPr>
        <w:t xml:space="preserve"> </w:t>
      </w:r>
      <w:r w:rsidRPr="00391091">
        <w:rPr>
          <w:rFonts w:ascii="Times New Roman" w:hAnsi="Times New Roman" w:cs="Times New Roman"/>
          <w:sz w:val="24"/>
          <w:szCs w:val="24"/>
        </w:rPr>
        <w:t xml:space="preserve">menyatakan bahwa gaya belajar atau </w:t>
      </w:r>
      <w:r w:rsidRPr="00391091">
        <w:rPr>
          <w:rFonts w:ascii="Times New Roman" w:hAnsi="Times New Roman" w:cs="Times New Roman"/>
          <w:i/>
          <w:iCs/>
          <w:sz w:val="24"/>
          <w:szCs w:val="24"/>
        </w:rPr>
        <w:t>learning style</w:t>
      </w:r>
      <w:r w:rsidRPr="00391091">
        <w:rPr>
          <w:rFonts w:ascii="Times New Roman" w:hAnsi="Times New Roman" w:cs="Times New Roman"/>
          <w:sz w:val="24"/>
          <w:szCs w:val="24"/>
        </w:rPr>
        <w:t xml:space="preserve"> adalah cara khas individu dalam menerima, mengolah, dan menyimpan informasi.</w:t>
      </w:r>
      <w:r w:rsidR="00DD7CD7" w:rsidRPr="00DD7CD7">
        <w:rPr>
          <w:rFonts w:ascii="Times New Roman" w:hAnsi="Times New Roman" w:cs="Times New Roman"/>
          <w:sz w:val="24"/>
          <w:szCs w:val="24"/>
        </w:rPr>
        <w:t xml:space="preserve"> </w:t>
      </w:r>
      <w:r w:rsidR="00DD7CD7" w:rsidRPr="00A76574">
        <w:rPr>
          <w:rFonts w:ascii="Times New Roman" w:hAnsi="Times New Roman" w:cs="Times New Roman"/>
          <w:sz w:val="24"/>
          <w:szCs w:val="24"/>
        </w:rPr>
        <w:t xml:space="preserve">Hal ini menunjukkan bahwa setiap peserta didik memiliki cara berbeda dalam memahami informasi atau pelajaran yang sama, sebagaimana juga ditegaskan oleh </w:t>
      </w:r>
      <w:r w:rsidR="00DD7CD7" w:rsidRPr="00A76574">
        <w:rPr>
          <w:rFonts w:ascii="Times New Roman" w:hAnsi="Times New Roman" w:cs="Times New Roman"/>
          <w:sz w:val="24"/>
          <w:szCs w:val="24"/>
        </w:rPr>
        <w:fldChar w:fldCharType="begin" w:fldLock="1"/>
      </w:r>
      <w:r w:rsidR="00DD7CD7" w:rsidRPr="00A76574">
        <w:rPr>
          <w:rFonts w:ascii="Times New Roman" w:hAnsi="Times New Roman" w:cs="Times New Roman"/>
          <w:sz w:val="24"/>
          <w:szCs w:val="24"/>
        </w:rPr>
        <w:instrText>ADDIN CSL_CITATION {"citationItems":[{"id":"ITEM-1","itemData":{"author":[{"dropping-particle":"","family":"Nasution","given":"","non-dropping-particle":"","parse-names":false,"suffix":""}],"id":"ITEM-1","issued":{"date-parts":[["2021"]]},"number-of-pages":"h. 94","publisher":"Jakarta: Bumi Aksara","title":"Berbagai Pendekatan dalam Proses Belajar Mengajar,","type":"book"},"uris":["http://www.mendeley.com/documents/?uuid=6ea9f7eb-f34a-4d6c-8fe4-5bfc7f150b82"]}],"mendeley":{"formattedCitation":"(Nasution, 2021)","manualFormatting":"(Nasution, 2021: 54)","plainTextFormattedCitation":"(Nasution, 2021)","previouslyFormattedCitation":"(Nasution, 2021)"},"properties":{"noteIndex":0},"schema":"https://github.com/citation-style-language/schema/raw/master/csl-citation.json"}</w:instrText>
      </w:r>
      <w:r w:rsidR="00DD7CD7" w:rsidRPr="00A76574">
        <w:rPr>
          <w:rFonts w:ascii="Times New Roman" w:hAnsi="Times New Roman" w:cs="Times New Roman"/>
          <w:sz w:val="24"/>
          <w:szCs w:val="24"/>
        </w:rPr>
        <w:fldChar w:fldCharType="separate"/>
      </w:r>
      <w:r w:rsidR="00DD7CD7" w:rsidRPr="00A76574">
        <w:rPr>
          <w:rFonts w:ascii="Times New Roman" w:hAnsi="Times New Roman" w:cs="Times New Roman"/>
          <w:noProof/>
          <w:sz w:val="24"/>
          <w:szCs w:val="24"/>
        </w:rPr>
        <w:t>(Nasution, 2021: 54)</w:t>
      </w:r>
      <w:r w:rsidR="00DD7CD7" w:rsidRPr="00A76574">
        <w:rPr>
          <w:rFonts w:ascii="Times New Roman" w:hAnsi="Times New Roman" w:cs="Times New Roman"/>
          <w:sz w:val="24"/>
          <w:szCs w:val="24"/>
        </w:rPr>
        <w:fldChar w:fldCharType="end"/>
      </w:r>
      <w:r w:rsidR="00DD7CD7" w:rsidRPr="00A76574">
        <w:rPr>
          <w:rFonts w:ascii="Times New Roman" w:hAnsi="Times New Roman" w:cs="Times New Roman"/>
          <w:sz w:val="24"/>
          <w:szCs w:val="24"/>
        </w:rPr>
        <w:t xml:space="preserve">. </w:t>
      </w:r>
      <w:r w:rsidRPr="00391091">
        <w:rPr>
          <w:rFonts w:ascii="Times New Roman" w:hAnsi="Times New Roman" w:cs="Times New Roman"/>
          <w:sz w:val="24"/>
          <w:szCs w:val="24"/>
        </w:rPr>
        <w:t xml:space="preserve"> Gaya belajar adalah cara khas yang digunakan untuk menerima, mengelola, dan menyimpan informasi. Menurut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{"citationItems":[{"id":"ITEM-1","itemData":{"abstract":"Abstrak The purpose of this study is to determine the visual learning style, auditory, kinesthetic learning outcomes of students at the level of elementary school CIKOKOL 2 TANGERANG. This research is quantitative research. Data collection methods used are observation and interview methods. The results showed that each student has a learning style that is different from the others. Namely the visual learning style means students are more receptive to the material through their senses, auditory learning style means students are more receptive to the material through their sense of hearing, and kinesthetic learning style means students are more receptive to the material through body movements.","author":[{"dropping-particle":"","family":"Agustina Silitonga","given":"Evi","non-dropping-particle":"","parse-names":false,"suffix":""},{"dropping-particle":"","family":"Magdalena Universitas Muhammadiyah Tangerang","given":"Ina","non-dropping-particle":"","parse-names":false,"suffix":""}],"container-title":"PENSA : Jurnal Pendidikan dan Ilmu Sosial","id":"ITEM-1","issue":"1","issued":{"date-parts":[["2020"]]},"page":"17-22","title":"Gaya Belajar Siswa Di Sekolah Dasar Negeri Cikokol 2 Tangerang","type":"article-journal","volume":"2"},"uris":["http://www.mendeley.com/documents/?uuid=f5e1636d-aea6-4341-9979-335eedb8b707"]}],"mendeley":{"formattedCitation":"(Agustina Silitonga &amp; Magdalena Universitas Muhammadiyah Tangerang, 2020)","manualFormatting":"Silitonga et al, 2020: 33)","plainTextFormattedCitation":"(Agustina Silitonga &amp; Magdalena Universitas Muhammadiyah Tangerang, 2020)","previouslyFormattedCitation":"(Agustina Silitonga &amp; Magdalena Universitas Muhammadiyah Tangerang, 2020)"},"properties":{"noteIndex":0},"schema":"https://github.com/citation-style-language/schema/raw/master/csl-citation.json"}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Silitonga et al, 2020: 33)</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xml:space="preserve">, gaya belajar mencerminkan bagaimana peserta didik menyerap dan memproses pengalaman dalam belajar. </w:t>
      </w:r>
    </w:p>
    <w:p w14:paraId="6F7072C3" w14:textId="3009B654" w:rsidR="00CE23D5" w:rsidRPr="00B8260A" w:rsidRDefault="00CE23D5" w:rsidP="00B8260A">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 xml:space="preserve">Gaya belajar dibagi tiga kategori utama yaitu gaya belajar visual, gaya belajar auditori, dan gaya belajar kinestetik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{"citationItems":[{"id":"ITEM-1","itemData":{"DOI":"10.21154/jiipsi.v1i2.250","ISSN":"2775-037X","abstract":"This research is motivated by the learning achievement in social studies subjects at SMPN 1 Purwantoro which can be categorized as less, compared to other subjects. This is because the learning process in the classroom does not make students interested in the teaching style applied by the teacher. This study aims: To determine the form of visual, audiotory and kinesthetic learning styles of students in developing student achievement in social studies subjects. The design in this study the researcher used a qualitative approach with data collection methods in the form of interviews, observation and documentation. This research was conducted at SMPN 1 Purwantoro with 32 students as the subject of research in class VIII E. The results of the research in the formulation of the first problem, namely the form of visual learning styles in the development of learning achievement in social studies subjects at SMP 1 Purwantoro with the material of economic actors include: (1) learning using a blackboard and LCD, (2) learning by summarizing the material, (3) ) learn by watching videos. The results of the research in the formulation of the second problem were the form of students' audiotory learning styles in the development of social studies subjects at SMPN 1 Purwantoro, namely: (1) learning by discussion, (2) learning while listening to music. The results of the third study, namely the form of student learning styles that have kinesthetic learning styles are: (1) learning by using body language (2) reading while walking. The results of the research in the formulation of the fourth problem, namely the results of the visual, audiotory and kinesthetic learning styles of each student have a good value on the learning styles that each student tends to have.","author":[{"dropping-particle":"","family":"Lestari","given":"Susi","non-dropping-particle":"","parse-names":false,"suffix":""},{"dropping-particle":"","family":"Widda Djuhan","given":"Muhammad","non-dropping-particle":"","parse-names":false,"suffix":""}],"container-title":"JIIPSI: Jurnal Ilmiah Ilmu Pengetahuan Sosial Indonesia","id":"ITEM-1","issue":"2","issued":{"date-parts":[["2021"]]},"page":"79-90","title":"Analisis Gaya Belajar Visual, Audiotori dan Kinestetik dalam Pengembangan Prestasi Belajar Siswa","type":"article-journal","volume":"1"},"uris":["http://www.mendeley.com/documents/?uuid=e86a6883-fb25-4e46-b121-f317c4f82c9d"]}],"mendeley":{"formattedCitation":"(Lestari &amp; Widda Djuhan, 2021)","manualFormatting":"(Lestari , 2021: 35)","plainTextFormattedCitation":"(Lestari &amp; Widda Djuhan, 2021)","previouslyFormattedCitation":"(Lestari &amp; Widda Djuhan, 2021)"},"properties":{"noteIndex":0},"schema":"https://github.com/citation-style-language/schema/raw/master/csl-citation.json"}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(Lestari , 2021: 35)</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Meskipun peserta didik dapat memiliki kombinasi ketiganya,</w:t>
      </w:r>
      <w:r>
        <w:rPr>
          <w:rFonts w:ascii="Times New Roman" w:hAnsi="Times New Roman" w:cs="Times New Roman"/>
          <w:sz w:val="24"/>
          <w:szCs w:val="24"/>
        </w:rPr>
        <w:t xml:space="preserve"> </w:t>
      </w:r>
      <w:r w:rsidRPr="00391091">
        <w:rPr>
          <w:rFonts w:ascii="Times New Roman" w:hAnsi="Times New Roman" w:cs="Times New Roman"/>
          <w:sz w:val="24"/>
          <w:szCs w:val="24"/>
        </w:rPr>
        <w:t>satu gaya belajar biasanya lebih dominan dan berpengaruh terhadap efektivitas pemahaman peserta didik tehadap pembelajaran IPAS. Oleh karena itu, guru yang memahami karakteristik gaya belajar ini dapat menyesuaikan metode pengajaran agar tercapai gaya belajar yang di kebutuhan secara optimal pada peserta didik</w:t>
      </w:r>
      <w:r w:rsidRPr="00B8260A">
        <w:rPr>
          <w:rFonts w:ascii="Times New Roman" w:hAnsi="Times New Roman" w:cs="Times New Roman"/>
          <w:sz w:val="24"/>
          <w:szCs w:val="24"/>
        </w:rPr>
        <w:t>.</w:t>
      </w:r>
      <w:r w:rsidR="00B8260A" w:rsidRPr="00B8260A">
        <w:rPr>
          <w:rFonts w:ascii="Times New Roman" w:hAnsi="Times New Roman" w:cs="Times New Roman"/>
          <w:sz w:val="24"/>
          <w:szCs w:val="24"/>
        </w:rPr>
        <w:t xml:space="preserve"> Perbedaan ini berkaitan dengan fungsi otak, di mana otak kanan lebih dominan dalam menyimpan memori jangka panjang, sedangkan otak kiri berperan dalam memori jangka pendek. Dengan memahami perbedaan tersebut, guru dapat merancang strategi pembelajaran yang lebih tepat dan efektif </w:t>
      </w:r>
      <w:r w:rsidR="00B8260A">
        <w:rPr>
          <w:rFonts w:ascii="Times New Roman" w:hAnsi="Times New Roman" w:cs="Times New Roman"/>
          <w:sz w:val="24"/>
          <w:szCs w:val="24"/>
        </w:rPr>
        <w:fldChar w:fldCharType="begin" w:fldLock="1"/>
      </w:r>
      <w:r w:rsidR="00B8260A">
        <w:rPr>
          <w:rFonts w:ascii="Times New Roman" w:hAnsi="Times New Roman" w:cs="Times New Roman"/>
          <w:sz w:val="24"/>
          <w:szCs w:val="24"/>
        </w:rPr>
        <w:instrText>ADDIN CSL_CITATION {"citationItems":[{"id":"ITEM-1","itemData":{"DOI":"10.36989/didaktik.v9i04.1738","ISSN":"2477-5673","abstract":"Penelitian ini bertujuan untuk: (1) mendeskripsikan gaya belajar peserta didik kelas IB pada materi penjumlahan berbantu media Papintung, (2) mendeskripsikan kecenderungan gaya belajar yang dimiliki oleh peserta didik kelas IB, dan (3) mendeskripsikan upaya yang dilakukan guru dalam gaya belajar peserta didik pada materi penjumlahan. Penelitian ini menggunakan pendekatan kualitatif deskriptif metode yang digunakan observasi, angket, dan dokumentasi. Teknik analisis data yang digunakan yaitu menggunakan teknik analisis data model Miles and Huberman (Sugiyono, 2017: 337-345), yaitu reduksi data, display data dan penarikan kesimpulan. Hasil penelitian ini menunjukkan bahwa: (1) gaya belajar peserta didik di kelas IB SD N Sawah Besar 01 Semarang mempunyai tiga tipe gaya belajar yaitu visual, auditorial dan kinestetik. (2) gaya belajar yang paling mendominan dimiliki oleh peserta didik kelas IB asalah gaya belajar kinestetik. (3) upaya yang dapat guru lakukan yaitu guru mengimplementasikan model pembelajaran dengan pendekatan student centered, menggunakan metode ceramah, tanya jawab dan diskusi, guru menggunakan permainan atau simulasi interaktif yang melibatkan gerakan fisik untuk mengajarkan penjumlahan, serta guru menggunakan media konkret Papintung untuk materi penjumlahan yang bertujuan meningkatkan interaksi, pemahaman, dan pengalaman belajar peserta didik.","author":[{"dropping-particle":"","family":"Artharina","given":"Filia Prima","non-dropping-particle":"","parse-names":false,"suffix":""}],"container-title":"Didaktik : Jurnal Ilmiah PGSD STKIP Subang","id":"ITEM-1","issue":"04","issued":{"date-parts":[["2023"]]},"page":"1617-1628","title":"Analisis Gaya Belajar Peserta Didik Pada Materi Penjumlahan Kelas I Berbantu Media Papintung","type":"article-journal","volume":"9"},"uris":["http://www.mendeley.com/documents/?uuid=bcf1a896-7e8f-4b18-a8e6-402569f292ba"]}],"mendeley":{"formattedCitation":"(Artharina, 2023)","plainTextFormattedCitation":"(Artharina, 2023)"},"properties":{"noteIndex":0},"schema":"https://github.com/citation-style-language/schema/raw/master/csl-citation.json"}</w:instrText>
      </w:r>
      <w:r w:rsidR="00B8260A">
        <w:rPr>
          <w:rFonts w:ascii="Times New Roman" w:hAnsi="Times New Roman" w:cs="Times New Roman"/>
          <w:sz w:val="24"/>
          <w:szCs w:val="24"/>
        </w:rPr>
        <w:fldChar w:fldCharType="separate"/>
      </w:r>
      <w:r w:rsidR="00B8260A" w:rsidRPr="00B8260A">
        <w:rPr>
          <w:rFonts w:ascii="Times New Roman" w:hAnsi="Times New Roman" w:cs="Times New Roman"/>
          <w:noProof/>
          <w:sz w:val="24"/>
          <w:szCs w:val="24"/>
        </w:rPr>
        <w:t>(Artharina, 2023)</w:t>
      </w:r>
      <w:r w:rsidR="00B8260A">
        <w:rPr>
          <w:rFonts w:ascii="Times New Roman" w:hAnsi="Times New Roman" w:cs="Times New Roman"/>
          <w:sz w:val="24"/>
          <w:szCs w:val="24"/>
        </w:rPr>
        <w:fldChar w:fldCharType="end"/>
      </w:r>
      <w:r w:rsidR="00B8260A">
        <w:rPr>
          <w:rFonts w:ascii="Times New Roman" w:hAnsi="Times New Roman" w:cs="Times New Roman"/>
          <w:sz w:val="24"/>
          <w:szCs w:val="24"/>
        </w:rPr>
        <w:t>.</w:t>
      </w:r>
    </w:p>
    <w:p w14:paraId="47EF93D5" w14:textId="77777777" w:rsidR="00CE23D5" w:rsidRPr="00391091" w:rsidRDefault="00CE23D5" w:rsidP="00CE23D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lastRenderedPageBreak/>
        <w:t>Pada mata pelajaran Ilmu Pengetahuan Alam dan Sosial (IPAS) yang merupakan perpaduan dari mata pelajaran IPA dan IPS dalam Kurikulum Merdeka, keanekaragaman gaya belajar ini menjadi tujuan pembelajaran IPAS adalah untuk meningkatkan kesadaran peserta didik mengenai fenomena alam dan sosial secara</w:t>
      </w:r>
      <w:r w:rsidRPr="00391091">
        <w:rPr>
          <w:rFonts w:ascii="Times New Roman" w:hAnsi="Times New Roman" w:cs="Times New Roman"/>
          <w:i/>
          <w:iCs/>
          <w:sz w:val="24"/>
          <w:szCs w:val="24"/>
        </w:rPr>
        <w:t xml:space="preserve"> holistic</w:t>
      </w:r>
      <w:r w:rsidRPr="00391091">
        <w:rPr>
          <w:rFonts w:ascii="Times New Roman" w:hAnsi="Times New Roman" w:cs="Times New Roman"/>
          <w:sz w:val="24"/>
          <w:szCs w:val="24"/>
        </w:rPr>
        <w:t xml:space="preserve">, serta mengembangkan kemampuan berfikir kritis dan menyelesaikan masalah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approach.","author":[{"dropping-particle":"","family":"IDA FITERIANI, NUR ASIAH","given":"BAHARUDIN.SHYNTIA FITRI DEWI","non-dropping-particle":"","parse-names":false,"suffix":""}],"container-title":"Jurnal Pendidikan dan Pembelajaran Dasar","id":"ITEM-1","issue":"1","issued":{"date-parts":[["2019"]]},"page":"71-78","title":"PRAKTEK MODEL PEMBELAJARAN KOOPERATIF TIPE NHT BERBANTU ANIMASI MULTIMEDIA DAN PENINGKATAN HASIL BELAJAR IPA DI MADRASAH IBTIDAIYAH","type":"article-journal","volume":"6"},"uris":["http://www.mendeley.com/documents/?uuid=780cbe4d-a708-4cba-ac3a-9a111d2322fa"]}],"mendeley":{"formattedCitation":"(IDA FITERIANI, NUR ASIAH, 2019)","manualFormatting":"(Fiteriani, 2019: 72)","plainTextFormattedCitation":"(IDA FITERIANI, NUR ASIAH, 2019)","previouslyFormattedCitation":"(IDA FITERIANI, NUR ASIAH, 2019)"},"properties":{"noteIndex":0},"schema":"https://github.com/citation-style-language/schema/raw/master/csl-citation.json"}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(Fiteriani, 2019: 72)</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xml:space="preserve">.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{"citationItems":[{"id":"ITEM-1","itemData":{"ISSN":"26847612","abstract":"Penelitian ini dilatarbelakangi oleh pemahaman konsep peserta didik dalam mata pelajaran IPA yang masih rendah dan media yang diterapkan selama proses pembelajaran IPA kurang bervariatif serta kurang memvisualisasikan materi yang abstrak. Tujuan penelitian ini yaitu untuk mengetahui penerapan multimedia interaktif dalam meningkatkan pemahaman konsep IPA peserta didik di sekolah dasar dengan rincian tujuan mendeskripsikan penggunaan multimedia interaktif, mengukur pencapaian kriteria ketuntasan minimal, mengukur pemahaman konsep IPA pada kelas eksperimen setelah menerapkan multimedia interaktif, dan mengukur perbedaan peningkatan pemahaman konsep IPA setelah menerapkan multimedia interaktif. Metode penelitian yang digunakan yaitu metode penelitian eksperimen. Populasi pada penelitian ini adalah seluruh siswa kelas IV SDN 163 Buahbatu Baru yang berjumlah 60 orang. Pemilihan sampel pada penelitian ini tidak dipilih secara acak. Hasil dari penelitian ini dapat disimpulkan bahwa penggunaan multimedia interaktif dilakukan sesuai sintaks dengan kategori sangat baik, pemahaman konsep IPA peserta didik sudah mencapai kriteria ketuntasan minimal pada kelas eksperimen setelah diberikan perlakuan, peningkatan kelas eksperimen lebih baik dari kelas kontrol, dan terdapat perbedaan peningkatan antara kelompok eksperimen dan kelompok kontrol.","author":[{"dropping-particle":"","family":"Deliany","given":"N.","non-dropping-particle":"","parse-names":false,"suffix":""},{"dropping-particle":"","family":"Hidayat","given":"A.","non-dropping-particle":"","parse-names":false,"suffix":""},{"dropping-particle":"","family":"Nurhayati","given":"Y.","non-dropping-particle":"","parse-names":false,"suffix":""}],"container-title":"Educare: Jurnal Pendidikan Dan Pembelajaran","id":"ITEM-1","issue":"2","issued":{"date-parts":[["2019"]]},"page":"90-97","title":"Penerapan Multimedia Interaktif untuk Meningkatkan Pemahaman Konsep IPA Peserta Didik di Sekolah Dasar","type":"article-journal","volume":"17"},"uris":["http://www.mendeley.com/documents/?uuid=ab8d9936-3999-4be5-8bdb-f1148fa7c56a"]}],"mendeley":{"formattedCitation":"(Deliany et al., 2019)","manualFormatting":"Deliany et al (2019: 252)","plainTextFormattedCitation":"(Deliany et al., 2019)","previouslyFormattedCitation":"(Deliany et al., 2019)"},"properties":{"noteIndex":0},"schema":"https://github.com/citation-style-language/schema/raw/master/csl-citation.json"}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Deliany et al (2019: 252)</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xml:space="preserve"> pembelajaran IPAS menyatakan bahwa pemahaman konseptual dan keterampilan proses sains yang kompleks, sehingga pendekatan pembelajaran perlu bersifat interaktif, kontekstual, dan sesuai dengan profil belajar peserta didik. Penyesuaian pendekatan pembelajaran dengan gaya belajar peserta didik dapat meningkatkan keterlibatan, motivasi, dan capaian pembelajaran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{"citationItems":[{"id":"ITEM-1","itemData":{"DOI":"10.31004/joe.v5i3.1487","ISSN":"2655-1365","abstract":"This quantitative research which is descriptive and correlation in nature aims to examine the relationship of learning styles to the results of student academic achievement. The population in this study were students of SMP X Airmadidi. The sampling technique used is the convenience sampling method. The number of respondents in this study were 93 students. The instruments used in this study were a questionnaire adapted from Maramis (2012) and the average student scores listed in the report cards for Semester 1. Academic Year 2020-2021. The data analysis technique used to determine the level of student learning styles and the level of student academic achievement is the Mean score and Correlation to determine the relationship between learning style and academic achievement. The results showed that the three learning styles possessed by students were in the high category and the level of student achievement in very good category. Furthermore, the results of this study indicate that there is no significant relationship between visual, auditory and kinesthetic learning styles. It is recommended that teachers should pay attention to learning styles using practice, especially using visual aids when teaching in class.","author":[{"dropping-particle":"","family":"Supit","given":"Deisye","non-dropping-particle":"","parse-names":false,"suffix":""},{"dropping-particle":"","family":"Melianti","given":"Melianti","non-dropping-particle":"","parse-names":false,"suffix":""},{"dropping-particle":"","family":"Lasut","given":"Elizabeth Meiske Maythy","non-dropping-particle":"","parse-names":false,"suffix":""},{"dropping-particle":"","family":"Tumbel","given":"Noldin Jerry","non-dropping-particle":"","parse-names":false,"suffix":""}],"container-title":"Journal on Education","id":"ITEM-1","issue":"3","issued":{"date-parts":[["2023"]]},"page":"6994-7003","title":"Gaya Belajar Visual, Auditori, Kinestetik terhadap Hasil Belajar Siswa","type":"article-journal","volume":"5"},"uris":["http://www.mendeley.com/documents/?uuid=b5c2e2ce-c1b6-449b-8c6a-ae49241d1c6a"]}],"mendeley":{"formattedCitation":"(Supit et al., 2023)","manualFormatting":"(Supit et al., 2023: 243)","plainTextFormattedCitation":"(Supit et al., 2023)","previouslyFormattedCitation":"(Supit et al., 2023)"},"properties":{"noteIndex":0},"schema":"https://github.com/citation-style-language/schema/raw/master/csl-citation.json"}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(Supit et al., 2023: 243)</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w:t>
      </w:r>
    </w:p>
    <w:p w14:paraId="4D0728EC" w14:textId="77777777" w:rsidR="00CE23D5" w:rsidRPr="00391091" w:rsidRDefault="00CE23D5" w:rsidP="00CE23D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Namun, hasil obseravsi dan wawancara di SDN Tlogosari Kulon 04 Semarang menunjukkan bahwa guru belum sepenuhnya mengakomodasi ragam gaya belajar peserta didik dalam pembelajaran IPAS dalam Kurikulum Merdeka. Sebagian besar guru masih menggunakan pendekatan konvensional, seperti ceramah dan tanya jawab yang belum sesuai bagi peserta didik dengan gaya belajar kinestetik atau visual. Hal ini berdampak pada rendahnya fokus belajar, kurangnya keterlibatan aktif peserta didik, dan beragam hasil gaya belajar pembelajaran IPAS. Dominasi gaya belajar menunjukkan dominan gaya belajar visual 53,57% yang menyukai dengan cara melihat tulisan di papan tulis saat guru penjelasan guru, gaya belajar dominan 14,29% menyukai dengan cara mendengarkan penjelasan gurunya, gaya belajar kinestetik 19,64% menyukai dengan cara menyentuh benda atau praktik langsung dalam pembelajaran IPAS diantara peserta didik kelas tinggi, gaya belajar visual-auditori 10,71% menyukai kedua gaya tersebut, dan gaya belajar visual-kinesetik dominan 1,79% yang menyukai keduanya.</w:t>
      </w:r>
    </w:p>
    <w:p w14:paraId="26B9B7B5" w14:textId="77777777" w:rsidR="00CE23D5" w:rsidRPr="00391091" w:rsidRDefault="00CE23D5" w:rsidP="00CE23D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Penelitian ini didasarkan pada pentingnya pemetaan dan pemahaman gaya belajar peserta didik sebagai perencanaan pembelajaran IPAS dalam Kurikulum Merdeka. Tanpa strategi yang sesuai dengan karakteristik peserta didik, pembelajaran IPAS berpotensi menjadi kurang bermakna dan tidak membentuk kompetensi utuh peserta didik. Oleh karena itu, diperlukan alternatif solusi berupa pendekata pembelajaran yang berbasis pada identifikasi karakteristik gaya belajar serta faktor-faktor yang mempengaruhinya, baik dari faktor</w:t>
      </w:r>
      <w:r w:rsidRPr="00391091">
        <w:rPr>
          <w:rFonts w:ascii="Times New Roman" w:hAnsi="Times New Roman" w:cs="Times New Roman"/>
          <w:i/>
          <w:iCs/>
          <w:sz w:val="24"/>
          <w:szCs w:val="24"/>
        </w:rPr>
        <w:t xml:space="preserve"> </w:t>
      </w:r>
      <w:r w:rsidRPr="00391091">
        <w:rPr>
          <w:rFonts w:ascii="Times New Roman" w:hAnsi="Times New Roman" w:cs="Times New Roman"/>
          <w:sz w:val="24"/>
          <w:szCs w:val="24"/>
        </w:rPr>
        <w:t>internal (fisik dan psikologis) maupun faktor eksternal (lingkungan sosial) dengan metode pembelajaran IPAS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{"citationItems":[{"id":"ITEM-1","itemData":{"DOI":"10.26740/jrpd.v8n1.p25-33","abstract":"This research was motivated by the importance of teacher's role in understanding students’ characteristics such as learning styles. This research was aimed to describe the teachers' understanding on students’ learning styles, learning profiles, services provided by teachers, problems faced by teachers, and teachers' efforts in solving difficulties of providing services on students’ learning styles at SDN 020 Ridan Permai. This research used a qualitative approach specifically descriptive design. The research finding showed the teachers of 2nd, 3rd. 4th, and 5th grade at SDN 020 Ridan Permai already understood the students' learning styles theoretically. The teacher's learning profile to facilitate students’ learning styles was quite good, but it still needs to be improved by using more varied learning methods, as well as providing relevant learning media. Based on the 15 aspects observed, teachers of 2nd and 3rd grade have implemented 13 aspects, 4th grade teacher have implemented all aspects, and 5th grade teacher have implemented 12 aspects.  In addition, the teacher’s difficulties were rarely to use proyektor in the learning process, adversity in facilitating students’ learning of auditory styles, adversity in managing time, and students might not understand the subject matter fully. The efforts’ made by teachers in solving the obstacles faced in providing services to student learning styles include being disciplined on time, learning from previous experiences and keeping up with the times, increasing insight of students’ learning style differences, bounding collaboration among teachers, students and parents and add further information which was relevant.","author":[{"dropping-particle":"","family":"Hafizha","given":"Dina","non-dropping-particle":"","parse-names":false,"suffix":""},{"dropping-particle":"","family":"Ananda","given":"Rizki","non-dropping-particle":"","parse-names":false,"suffix":""},{"dropping-particle":"","family":"Aprinawati","given":"Iis","non-dropping-particle":"","parse-names":false,"suffix":""}],"container-title":"Jurnal Review Pendidikan Dasar : Jurnal Kajian Pendidikan dan Hasil Penelitian","id":"ITEM-1","issue":"1","issued":{"date-parts":[["2022"]]},"page":"25-33","title":"Analisis Pemahaman Guru Terhadap Gaya Belajar Siswa Di Sdn 020 Ridan Permai","type":"article-journal","volume":"8"},"uris":["http://www.mendeley.com/documents/?uuid=16cffae3-b27e-4596-96ad-494df7d00243"]}],"mendeley":{"formattedCitation":"(Hafizha et al., 2022)","manualFormatting":"Hafizha et al., 2022: 220)","plainTextFormattedCitation":"(Hafizha et al., 2022)","previouslyFormattedCitation":"(Hafizha et al., 2022)"},"properties":{"noteIndex":0},"schema":"https://github.com/citation-style-language/schema/raw/master/csl-citation.json"}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Hafizha et al., 2022: 220)</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xml:space="preserve">. Gaya belajar juga mempengaruhi oleh indikator faktor internal seperti kondisi fisik, dan psikologis serta indikator faktor eksternal seperti sosiologis seperti halnya dukungan dari keluarga, serta lingkungan. Berpendapat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{"citationItems":[{"id":"ITEM-1","itemData":{"abstract":"Different learning styles have an influence on student learning outcomes. Learning style is a way of reacting and using the stimulants he receives in the learning process. Furthermore, it is said that learning style is a consistent way carried out by students in capturing stimulus or information, how to remember, think and solve problems. This research uses an interpretive paradigm, namely the collection of data from nature (natural setting) as the main / core data through book readings in the study of educational philosophy and learning styles in learning. The data in this study analyzes and increases Learning Motivation what are the supporting factors and obstacles to student Learning Motivation through learning styles and philosophical views. The source of data in this study comes from book documents and expert scientific studies. Then the results are transcribed and classified as needed. The results and discussions show Individuals have a tendency to auditory learning styles are likely to learn better by listening. They enjoy moments of listening to what is conveyed by others. Such a characteristic of learning models really puts hearing as the main tool of absorbing information or knowledge. This means that the first step in learning students must be to hear, only then be able to remember and understand the information received.","author":[{"dropping-particle":"","family":"Nasution","given":"Nora","non-dropping-particle":"","parse-names":false,"suffix":""}],"container-title":"At_Tazakki","id":"ITEM-1","issue":"2","issued":{"date-parts":[["2022"]]},"page":"255-270","title":"Hakikat Gaya Belajar Auditori dalam Pandangan Filsafat","type":"article-journal","volume":"6"},"uris":["http://www.mendeley.com/documents/?uuid=0c4388ce-de13-48b5-9a70-e653c2a5e644"]}],"mendeley":{"formattedCitation":"(Nasution, 2022)","plainTextFormattedCitation":"(Nasution, 2022)","previouslyFormattedCitation":"(Nasution, 2022)"},"properties":{"noteIndex":0},"schema":"https://github.com/citation-style-language/schema/raw/master/csl-citation.json"}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(Nasution, 2022)</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xml:space="preserve"> menyatakan bahwa pemahaman terhadap gaya belajar sangat berkaitan dengan dominasi kerja kanan dan kiri yang memiliki karakteristik berbeda dalam menyimpan informasi.</w:t>
      </w:r>
    </w:p>
    <w:p w14:paraId="3DC969A7" w14:textId="77777777" w:rsidR="00CE23D5" w:rsidRPr="00391091" w:rsidRDefault="00CE23D5" w:rsidP="00CE23D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 xml:space="preserve">Adapun permasalahan utama dalam penelitian ini adalah belum optimalnya penggunaan pendekatan pembelajaran yang sesuai dengan karakteristik gaya belajar peserta didik terhadap pembelajan IPAS di kelas tinggi di SDN Tlogosari Kulon 04 Semarang. Ketidaksesuaian antara strategi pembelajaran guru dengan gaya belajar peserta didik menjadi penghambat dalam tercapainya pembelajaran yang efektif dan bermakna. Selain itu, kurangnya pelatihhan guru dalam menerapkan pembelajaran kurikulum merdeka yang berbasis pada gaya belajar peserta didik menjadi faktor penyebabnya. Pendekatan dapat diterapkan, seperti penggunaan model </w:t>
      </w:r>
      <w:r w:rsidRPr="00391091">
        <w:rPr>
          <w:rFonts w:ascii="Times New Roman" w:hAnsi="Times New Roman" w:cs="Times New Roman"/>
          <w:sz w:val="24"/>
          <w:szCs w:val="24"/>
        </w:rPr>
        <w:lastRenderedPageBreak/>
        <w:t xml:space="preserve">pembelajaran aktif berbasis gaya belajar </w:t>
      </w:r>
      <w:r w:rsidRPr="00391091">
        <w:rPr>
          <w:rFonts w:ascii="Times New Roman" w:hAnsi="Times New Roman" w:cs="Times New Roman"/>
          <w:i/>
          <w:iCs/>
          <w:sz w:val="24"/>
          <w:szCs w:val="24"/>
        </w:rPr>
        <w:t>Learning Style</w:t>
      </w:r>
      <w:r w:rsidRPr="00391091">
        <w:rPr>
          <w:rFonts w:ascii="Times New Roman" w:hAnsi="Times New Roman" w:cs="Times New Roman"/>
          <w:sz w:val="24"/>
          <w:szCs w:val="24"/>
        </w:rPr>
        <w:t xml:space="preserve"> penerapan teknologi pendidikan yang menyajikan dalam berbagai gaya visual, auditori, dan kinestetik terhadap pembelajaran IPAS di kelas tinggi dalam kurikulum merdeka. Namun, dalam konteks penelitian ini, solusi adalah melakukan analisis karakteristik gaya belajar peserta didik kelas tinggi dan faktor-faktor yang memengaruhinya, kemudian menjadi pembelajaran IPAS dalam kurikulum merdeka yang lebih responsif terhadap kebutuhan gaya belajar peserta didik.</w:t>
      </w:r>
    </w:p>
    <w:p w14:paraId="3E11FD4B" w14:textId="006EB834" w:rsidR="00C9749A" w:rsidRPr="00CE23D5" w:rsidRDefault="00CE23D5" w:rsidP="00CE23D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Dengan demikian, penelitian ini penting dilakukan untuk memberikan gambaran mengenai karakteristik gaya belajar peserta didik dan faktor-faktor yang mempengaruhinya. Penelitian ini juga diharapkan dapat memberikan kontribusi terhadap peningkatan kualitas pembelajaran IPAS yang sesuai dengan Kurikulum Merdeka, serta menjadi acuan bagi guru dan sekolah dalam menyusun rencana pembelajaran yang adaptif dan inovatif</w:t>
      </w:r>
      <w:r w:rsidR="00E400D2">
        <w:rPr>
          <w:rFonts w:ascii="Times New Roman" w:eastAsia="Times New Roman" w:hAnsi="Times New Roman" w:cs="Times New Roman"/>
          <w:color w:val="000000"/>
          <w:sz w:val="24"/>
          <w:szCs w:val="24"/>
        </w:rPr>
        <w:t>.</w:t>
      </w:r>
    </w:p>
    <w:p w14:paraId="2F817385" w14:textId="77777777" w:rsidR="00CE23D5" w:rsidRDefault="00CE23D5">
      <w:pPr>
        <w:pBdr>
          <w:top w:val="nil"/>
          <w:left w:val="nil"/>
          <w:bottom w:val="nil"/>
          <w:right w:val="nil"/>
          <w:between w:val="nil"/>
        </w:pBdr>
        <w:spacing w:after="120"/>
        <w:rPr>
          <w:rFonts w:ascii="Times New Roman" w:eastAsia="Times New Roman" w:hAnsi="Times New Roman" w:cs="Times New Roman"/>
          <w:b/>
          <w:color w:val="000000"/>
          <w:sz w:val="24"/>
          <w:szCs w:val="24"/>
        </w:rPr>
      </w:pPr>
    </w:p>
    <w:p w14:paraId="532EFA51" w14:textId="0168E0B7" w:rsidR="00C9749A" w:rsidRDefault="00E400D2">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METODE </w:t>
      </w:r>
    </w:p>
    <w:p w14:paraId="7C3C2782" w14:textId="77777777" w:rsidR="00CE23D5" w:rsidRPr="00391091" w:rsidRDefault="00CE23D5" w:rsidP="00CE23D5">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r w:rsidRPr="00391091">
        <w:rPr>
          <w:rFonts w:ascii="Times New Roman" w:eastAsia="Times New Roman" w:hAnsi="Times New Roman" w:cs="Times New Roman"/>
          <w:color w:val="000000"/>
          <w:sz w:val="24"/>
          <w:szCs w:val="24"/>
        </w:rPr>
        <w:t xml:space="preserve">Peneltian ini menggunakan pendekatan kualitatif deskriptif ang bertujuan untuk mendeskripsikan karakteristik gaya belajar peserta didik serta faktor-faktor yang memengaruhinya dalam pembelajaran Ilmu Pengetahuan Alam dan Sosial (IPAS). Pendekatan kualitatif digunakan karena sesuai untuk menggali data secara mendalam dan menyeluruh terhadap fenomena yang terjadi di lingkungan belajar peserta didik </w:t>
      </w:r>
      <w:r w:rsidRPr="00391091">
        <w:rPr>
          <w:rFonts w:ascii="Times New Roman" w:hAnsi="Times New Roman" w:cs="Times New Roman"/>
          <w:noProof/>
          <w:sz w:val="24"/>
          <w:szCs w:val="24"/>
        </w:rPr>
        <w:t>Moleong (2017: 6)</w:t>
      </w:r>
      <w:r w:rsidRPr="00391091">
        <w:rPr>
          <w:rFonts w:ascii="Times New Roman" w:eastAsia="Times New Roman" w:hAnsi="Times New Roman" w:cs="Times New Roman"/>
          <w:color w:val="000000"/>
          <w:sz w:val="24"/>
          <w:szCs w:val="24"/>
        </w:rPr>
        <w:t>, pendekatan ini memungkinkan peneliti untuk memahami suatu gejala dalam situasi alami melalui interaksi langsung dengan subjek dan konteksnya.</w:t>
      </w:r>
    </w:p>
    <w:p w14:paraId="2AC4AE73" w14:textId="77777777" w:rsidR="00CE23D5" w:rsidRPr="00391091" w:rsidRDefault="00CE23D5" w:rsidP="00CE23D5">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r w:rsidRPr="00391091">
        <w:rPr>
          <w:rFonts w:ascii="Times New Roman" w:eastAsia="Times New Roman" w:hAnsi="Times New Roman" w:cs="Times New Roman"/>
          <w:color w:val="000000"/>
          <w:sz w:val="24"/>
          <w:szCs w:val="24"/>
        </w:rPr>
        <w:t xml:space="preserve">Penelitian ini dilaksanakan di SDN Tlogosari Kulon 04 Semarang yang terletak di Kecamatan Pedurungan, Kota Semarang, Jawa Tengah. Sekolah ini dipilih karena telah mengimplementasikan Kurikulum Merdeka di kelas tinggi. Subjek penelitian ini adalah peserta didik kelas IV dan V yang berjumlah 56 peserta didik. Dari jumlah tersebut, peneliti memilih sepulu peserta didik untuk di wawancarai. Subjek penelitian ini juga terdiri atas guru dan peserta didik kelas IV dan V dijadikan informan dalam pengumpulan data data guna memperoleh pemahaman terkait gaya belajar terhadap pembelajaran IPAS. Pengumpulan data dilakukan melalui beberapa tahap, yaitu observasi kegiatan belajar mengajar, wawancara semi terstruktur dengan guru dan peserta didik kelas tinggi, penyebaran angket gaya belajar, serta pengumpulan dokumentasi pembelajaran. Instrumen yang disusun menggunakan teori gaya belajar visual, auditori, dan kinestetik </w:t>
      </w:r>
      <w:r w:rsidRPr="00391091">
        <w:rPr>
          <w:rFonts w:ascii="Times New Roman" w:hAnsi="Times New Roman" w:cs="Times New Roman"/>
          <w:sz w:val="24"/>
          <w:szCs w:val="24"/>
        </w:rPr>
        <w:t>(</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{"citationItems":[{"id":"ITEM-1","itemData":{"author":[{"dropping-particle":"","family":"Deporter","given":"Bobbi Dan Mike Hernacki","non-dropping-particle":"","parse-names":false,"suffix":""}],"edition":"Penerjemah","editor":[{"dropping-particle":"","family":"Meutia.","given":"Penyunting: Sari","non-dropping-particle":"","parse-names":false,"suffix":""}],"id":"ITEM-1","issued":{"date-parts":[["2015"]]},"publisher":"Bandung: Kaifa","title":"Quantum Leraning: Membiasakan Belajar Nyaman Dan Menyenangkan.","type":"book"},"uris":["http://www.mendeley.com/documents/?uuid=46b1c7b1-c820-4755-95e9-9d28605e5c2c"]}],"mendeley":{"formattedCitation":"(Deporter, 2015)","manualFormatting":"Deporter, 2015: 116)","plainTextFormattedCitation":"(Deporter, 2015)","previouslyFormattedCitation":"(Deporter, 2015)"},"properties":{"noteIndex":0},"schema":"https://github.com/citation-style-language/schema/raw/master/csl-citation.json"}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Deporter, 2015: 116)</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w:t>
      </w:r>
    </w:p>
    <w:p w14:paraId="2B1AF622" w14:textId="4551F7A0" w:rsidR="00C9749A" w:rsidRDefault="00CE23D5" w:rsidP="00CE23D5">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r w:rsidRPr="00391091">
        <w:rPr>
          <w:rFonts w:ascii="Times New Roman" w:eastAsia="Times New Roman" w:hAnsi="Times New Roman" w:cs="Times New Roman"/>
          <w:color w:val="000000"/>
          <w:sz w:val="24"/>
          <w:szCs w:val="24"/>
        </w:rPr>
        <w:t xml:space="preserve">Data yang diperoleh dianalisis menggunakan model analisis interaktif dari </w:t>
      </w:r>
      <w:r w:rsidRPr="00391091">
        <w:rPr>
          <w:rFonts w:ascii="Times New Roman" w:eastAsia="Times New Roman" w:hAnsi="Times New Roman" w:cs="Times New Roman"/>
          <w:color w:val="000000"/>
          <w:sz w:val="24"/>
          <w:szCs w:val="24"/>
        </w:rPr>
        <w:fldChar w:fldCharType="begin" w:fldLock="1"/>
      </w:r>
      <w:r w:rsidRPr="00391091">
        <w:rPr>
          <w:rFonts w:ascii="Times New Roman" w:eastAsia="Times New Roman" w:hAnsi="Times New Roman" w:cs="Times New Roman"/>
          <w:color w:val="000000"/>
          <w:sz w:val="24"/>
          <w:szCs w:val="24"/>
        </w:rPr>
        <w:instrText>ADDIN CSL_CITATION {"citationItems":[{"id":"ITEM-1","itemData":{"author":[{"dropping-particle":"","family":"Sugiyono.","given":"","non-dropping-particle":"","parse-names":false,"suffix":""}],"id":"ITEM-1","issued":{"date-parts":[["2016"]]},"publisher":"Bandung: PT Alfabet.","title":"Metode Penelitian Kuantitatif, Kualitatif dan R&amp;D.","type":"book"},"uris":["http://www.mendeley.com/documents/?uuid=77563775-f25c-4579-bf83-ee13d4907523"]}],"mendeley":{"formattedCitation":"(Sugiyono., 2016)","plainTextFormattedCitation":"(Sugiyono., 2016)","previouslyFormattedCitation":"(Sugiyono., 2016)"},"properties":{"noteIndex":0},"schema":"https://github.com/citation-style-language/schema/raw/master/csl-citation.json"}</w:instrText>
      </w:r>
      <w:r w:rsidRPr="00391091">
        <w:rPr>
          <w:rFonts w:ascii="Times New Roman" w:eastAsia="Times New Roman" w:hAnsi="Times New Roman" w:cs="Times New Roman"/>
          <w:color w:val="000000"/>
          <w:sz w:val="24"/>
          <w:szCs w:val="24"/>
        </w:rPr>
        <w:fldChar w:fldCharType="separate"/>
      </w:r>
      <w:r w:rsidRPr="00391091">
        <w:rPr>
          <w:rFonts w:ascii="Times New Roman" w:eastAsia="Times New Roman" w:hAnsi="Times New Roman" w:cs="Times New Roman"/>
          <w:noProof/>
          <w:color w:val="000000"/>
          <w:sz w:val="24"/>
          <w:szCs w:val="24"/>
        </w:rPr>
        <w:t>(Sugiyono., 2016)</w:t>
      </w:r>
      <w:r w:rsidRPr="00391091">
        <w:rPr>
          <w:rFonts w:ascii="Times New Roman" w:eastAsia="Times New Roman" w:hAnsi="Times New Roman" w:cs="Times New Roman"/>
          <w:color w:val="000000"/>
          <w:sz w:val="24"/>
          <w:szCs w:val="24"/>
        </w:rPr>
        <w:fldChar w:fldCharType="end"/>
      </w:r>
      <w:r w:rsidRPr="00391091">
        <w:rPr>
          <w:rFonts w:ascii="Times New Roman" w:eastAsia="Times New Roman" w:hAnsi="Times New Roman" w:cs="Times New Roman"/>
          <w:color w:val="000000"/>
          <w:sz w:val="24"/>
          <w:szCs w:val="24"/>
        </w:rPr>
        <w:t xml:space="preserve"> yang mencakup tiga langkah, yaitu reduksi data adalah proses seleksi dan penyederhanaan informasi yang releven, penyajian data adalah penyusunan data dalam bentuk narasi dan tabel agar mudah dipahami, dan penarikan kesimpulan yang dilakukan secara induktif berdasarkan pola-pola dari data yang telah dinalisis. Keabsahann data dijaga dengan melakukan tringulasi metode dan sumber, yakni dengan menggabungkan data dari wawancara, obseravasi, angket, serta dokumentasi. Selain itu, dilakukan konfirmasi data kepada subjek penelitian (</w:t>
      </w:r>
      <w:r w:rsidRPr="00391091">
        <w:rPr>
          <w:rFonts w:ascii="Times New Roman" w:eastAsia="Times New Roman" w:hAnsi="Times New Roman" w:cs="Times New Roman"/>
          <w:i/>
          <w:iCs/>
          <w:color w:val="000000"/>
          <w:sz w:val="24"/>
          <w:szCs w:val="24"/>
        </w:rPr>
        <w:t>member checking</w:t>
      </w:r>
      <w:r w:rsidRPr="00391091">
        <w:rPr>
          <w:rFonts w:ascii="Times New Roman" w:eastAsia="Times New Roman" w:hAnsi="Times New Roman" w:cs="Times New Roman"/>
          <w:color w:val="000000"/>
          <w:sz w:val="24"/>
          <w:szCs w:val="24"/>
        </w:rPr>
        <w:t>), serta diskusi dengan dosen pembimbing (</w:t>
      </w:r>
      <w:r w:rsidRPr="00391091">
        <w:rPr>
          <w:rFonts w:ascii="Times New Roman" w:eastAsia="Times New Roman" w:hAnsi="Times New Roman" w:cs="Times New Roman"/>
          <w:i/>
          <w:iCs/>
          <w:color w:val="000000"/>
          <w:sz w:val="24"/>
          <w:szCs w:val="24"/>
        </w:rPr>
        <w:t xml:space="preserve">peer debriefing) </w:t>
      </w:r>
      <w:r w:rsidRPr="00391091">
        <w:rPr>
          <w:rFonts w:ascii="Times New Roman" w:eastAsia="Times New Roman" w:hAnsi="Times New Roman" w:cs="Times New Roman"/>
          <w:color w:val="000000"/>
          <w:sz w:val="24"/>
          <w:szCs w:val="24"/>
        </w:rPr>
        <w:t xml:space="preserve">guna memastikan objektivitas dan keabsahan analisis. Melalui metode in, diharapkan pennelitian </w:t>
      </w:r>
      <w:r w:rsidRPr="00391091">
        <w:rPr>
          <w:rFonts w:ascii="Times New Roman" w:eastAsia="Times New Roman" w:hAnsi="Times New Roman" w:cs="Times New Roman"/>
          <w:color w:val="000000"/>
          <w:sz w:val="24"/>
          <w:szCs w:val="24"/>
        </w:rPr>
        <w:lastRenderedPageBreak/>
        <w:t>dapat menghasilkan deksripsi yang akurat dan bermanfaat mengenai karakteristik gaya belajar peserta didik dan pennerapannya dalam pembelajaran IPAS pada Kurikulum Merdeka.</w:t>
      </w:r>
    </w:p>
    <w:p w14:paraId="7D1C46E3" w14:textId="77777777" w:rsidR="00CE23D5" w:rsidRDefault="00CE23D5">
      <w:pPr>
        <w:pBdr>
          <w:top w:val="nil"/>
          <w:left w:val="nil"/>
          <w:bottom w:val="nil"/>
          <w:right w:val="nil"/>
          <w:between w:val="nil"/>
        </w:pBdr>
        <w:spacing w:after="120"/>
        <w:rPr>
          <w:rFonts w:ascii="Times New Roman" w:eastAsia="Times New Roman" w:hAnsi="Times New Roman" w:cs="Times New Roman"/>
          <w:b/>
          <w:color w:val="000000"/>
          <w:sz w:val="24"/>
          <w:szCs w:val="24"/>
        </w:rPr>
      </w:pPr>
    </w:p>
    <w:p w14:paraId="446143D4" w14:textId="14398126" w:rsidR="00C9749A" w:rsidRDefault="00E400D2">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HASIL DAN PEMBAHASAN </w:t>
      </w:r>
    </w:p>
    <w:p w14:paraId="39BA447F" w14:textId="77777777" w:rsidR="00CE23D5" w:rsidRPr="00391091" w:rsidRDefault="00CE23D5" w:rsidP="00A15E75">
      <w:pPr>
        <w:pBdr>
          <w:top w:val="nil"/>
          <w:left w:val="nil"/>
          <w:bottom w:val="nil"/>
          <w:right w:val="nil"/>
          <w:between w:val="nil"/>
        </w:pBdr>
        <w:spacing w:after="120"/>
        <w:ind w:firstLine="567"/>
        <w:jc w:val="both"/>
        <w:rPr>
          <w:rFonts w:ascii="Times New Roman" w:eastAsia="Times New Roman" w:hAnsi="Times New Roman" w:cs="Times New Roman"/>
          <w:bCs/>
          <w:color w:val="000000"/>
          <w:sz w:val="24"/>
          <w:szCs w:val="24"/>
        </w:rPr>
      </w:pPr>
      <w:r w:rsidRPr="00391091">
        <w:rPr>
          <w:rFonts w:ascii="Times New Roman" w:eastAsia="Times New Roman" w:hAnsi="Times New Roman" w:cs="Times New Roman"/>
          <w:bCs/>
          <w:color w:val="000000"/>
          <w:sz w:val="24"/>
          <w:szCs w:val="24"/>
        </w:rPr>
        <w:t>Berdasarkan hasil penelitian dilakukan melalui angket dan wawancara diketahui bahwa karakteristik gaya belajar peserta didik kelas tinggi di SDN Tlogosari Kulon 04 Semarang dengan melibatkan peserta didik kelas IV dan V sebagai informan. Penelitian ini bertujuan untuk mengetahui karakteristik gaya belajar peserta didik serta faktor-faktor yang memengaruhinya dalam pembelajaran IPAS dalam Kurikulum Merdeka. Teknik pengumpulan data dilakukan melalui observasi, wawancara, angket, dan dokumentasi guna memperoleh gambaran utuh secara kualitatif terhadap pola belajar yang dimiliki oleh masing-masing peserta didik.</w:t>
      </w:r>
    </w:p>
    <w:p w14:paraId="39E29A8C" w14:textId="77777777" w:rsidR="00CE23D5" w:rsidRPr="00391091" w:rsidRDefault="00CE23D5" w:rsidP="00A15E75">
      <w:pPr>
        <w:pBdr>
          <w:top w:val="nil"/>
          <w:left w:val="nil"/>
          <w:bottom w:val="nil"/>
          <w:right w:val="nil"/>
          <w:between w:val="nil"/>
        </w:pBdr>
        <w:spacing w:after="120"/>
        <w:ind w:firstLine="567"/>
        <w:jc w:val="both"/>
        <w:rPr>
          <w:rFonts w:ascii="Times New Roman" w:eastAsia="Times New Roman" w:hAnsi="Times New Roman" w:cs="Times New Roman"/>
          <w:bCs/>
          <w:color w:val="000000"/>
          <w:sz w:val="24"/>
          <w:szCs w:val="24"/>
        </w:rPr>
      </w:pPr>
      <w:r w:rsidRPr="00391091">
        <w:rPr>
          <w:rFonts w:ascii="Times New Roman" w:eastAsia="Times New Roman" w:hAnsi="Times New Roman" w:cs="Times New Roman"/>
          <w:bCs/>
          <w:color w:val="000000"/>
          <w:sz w:val="24"/>
          <w:szCs w:val="24"/>
        </w:rPr>
        <w:t>Berdasarkan hasil angket terha 56 peserta didik, diperoleh data kecenderungan gaya belajar sebagai berikut:</w:t>
      </w:r>
    </w:p>
    <w:p w14:paraId="454FC19A" w14:textId="77777777" w:rsidR="00CE23D5" w:rsidRPr="00391091" w:rsidRDefault="00CE23D5" w:rsidP="00A15E75">
      <w:pPr>
        <w:pStyle w:val="Heading7"/>
        <w:ind w:left="709"/>
        <w:jc w:val="center"/>
        <w:rPr>
          <w:rFonts w:ascii="Times New Roman" w:hAnsi="Times New Roman" w:cs="Times New Roman"/>
          <w:b/>
          <w:bCs/>
          <w:i w:val="0"/>
          <w:iCs w:val="0"/>
          <w:color w:val="auto"/>
          <w:sz w:val="24"/>
          <w:szCs w:val="24"/>
        </w:rPr>
      </w:pPr>
      <w:bookmarkStart w:id="4" w:name="_Toc201503185"/>
      <w:bookmarkStart w:id="5" w:name="_Toc201503278"/>
      <w:bookmarkStart w:id="6" w:name="_Toc201503341"/>
      <w:bookmarkStart w:id="7" w:name="_Toc201503517"/>
      <w:bookmarkStart w:id="8" w:name="_Hlk202443719"/>
      <w:r w:rsidRPr="00391091">
        <w:rPr>
          <w:rFonts w:ascii="Times New Roman" w:hAnsi="Times New Roman" w:cs="Times New Roman"/>
          <w:b/>
          <w:bCs/>
          <w:i w:val="0"/>
          <w:iCs w:val="0"/>
          <w:color w:val="auto"/>
          <w:sz w:val="24"/>
          <w:szCs w:val="24"/>
        </w:rPr>
        <w:t>Tabel 1. Hasil Angket Karakteristik Gaya Belajar</w:t>
      </w:r>
      <w:bookmarkEnd w:id="4"/>
      <w:bookmarkEnd w:id="5"/>
      <w:bookmarkEnd w:id="6"/>
      <w:bookmarkEnd w:id="7"/>
    </w:p>
    <w:tbl>
      <w:tblPr>
        <w:tblStyle w:val="TableGrid"/>
        <w:tblW w:w="0" w:type="auto"/>
        <w:tblInd w:w="1838" w:type="dxa"/>
        <w:tblLook w:val="04A0" w:firstRow="1" w:lastRow="0" w:firstColumn="1" w:lastColumn="0" w:noHBand="0" w:noVBand="1"/>
      </w:tblPr>
      <w:tblGrid>
        <w:gridCol w:w="1985"/>
        <w:gridCol w:w="1417"/>
        <w:gridCol w:w="1985"/>
      </w:tblGrid>
      <w:tr w:rsidR="00CE23D5" w:rsidRPr="00391091" w14:paraId="048E56BF" w14:textId="77777777" w:rsidTr="003149DC">
        <w:tc>
          <w:tcPr>
            <w:tcW w:w="1985" w:type="dxa"/>
            <w:vAlign w:val="center"/>
          </w:tcPr>
          <w:p w14:paraId="1FC31B7F" w14:textId="77777777" w:rsidR="00CE23D5" w:rsidRPr="00391091" w:rsidRDefault="00CE23D5" w:rsidP="00A15E75">
            <w:pPr>
              <w:spacing w:line="276" w:lineRule="auto"/>
              <w:jc w:val="center"/>
              <w:rPr>
                <w:rFonts w:ascii="Times New Roman" w:hAnsi="Times New Roman" w:cs="Times New Roman"/>
                <w:b/>
                <w:bCs/>
                <w:sz w:val="24"/>
                <w:szCs w:val="24"/>
                <w:lang w:val="id-ID"/>
              </w:rPr>
            </w:pPr>
            <w:r w:rsidRPr="00391091">
              <w:rPr>
                <w:rFonts w:ascii="Times New Roman" w:hAnsi="Times New Roman" w:cs="Times New Roman"/>
                <w:b/>
                <w:bCs/>
                <w:sz w:val="24"/>
                <w:szCs w:val="24"/>
                <w:lang w:val="id-ID"/>
              </w:rPr>
              <w:t>Kategori</w:t>
            </w:r>
          </w:p>
        </w:tc>
        <w:tc>
          <w:tcPr>
            <w:tcW w:w="1417" w:type="dxa"/>
            <w:vAlign w:val="center"/>
          </w:tcPr>
          <w:p w14:paraId="1B0295DB" w14:textId="77777777" w:rsidR="00CE23D5" w:rsidRPr="00391091" w:rsidRDefault="00CE23D5" w:rsidP="00A15E75">
            <w:pPr>
              <w:spacing w:line="276" w:lineRule="auto"/>
              <w:jc w:val="center"/>
              <w:rPr>
                <w:rFonts w:ascii="Times New Roman" w:hAnsi="Times New Roman" w:cs="Times New Roman"/>
                <w:b/>
                <w:bCs/>
                <w:sz w:val="24"/>
                <w:szCs w:val="24"/>
                <w:lang w:val="id-ID"/>
              </w:rPr>
            </w:pPr>
            <w:r w:rsidRPr="00391091">
              <w:rPr>
                <w:rFonts w:ascii="Times New Roman" w:hAnsi="Times New Roman" w:cs="Times New Roman"/>
                <w:b/>
                <w:bCs/>
                <w:sz w:val="24"/>
                <w:szCs w:val="24"/>
                <w:lang w:val="id-ID"/>
              </w:rPr>
              <w:t>Jumlah</w:t>
            </w:r>
          </w:p>
        </w:tc>
        <w:tc>
          <w:tcPr>
            <w:tcW w:w="1985" w:type="dxa"/>
            <w:vAlign w:val="center"/>
          </w:tcPr>
          <w:p w14:paraId="4D3BA74F" w14:textId="77777777" w:rsidR="00CE23D5" w:rsidRPr="00391091" w:rsidRDefault="00CE23D5" w:rsidP="00A15E75">
            <w:pPr>
              <w:spacing w:line="276" w:lineRule="auto"/>
              <w:jc w:val="center"/>
              <w:rPr>
                <w:rFonts w:ascii="Times New Roman" w:hAnsi="Times New Roman" w:cs="Times New Roman"/>
                <w:b/>
                <w:bCs/>
                <w:sz w:val="24"/>
                <w:szCs w:val="24"/>
                <w:lang w:val="id-ID"/>
              </w:rPr>
            </w:pPr>
            <w:r w:rsidRPr="00391091">
              <w:rPr>
                <w:rFonts w:ascii="Times New Roman" w:hAnsi="Times New Roman" w:cs="Times New Roman"/>
                <w:b/>
                <w:bCs/>
                <w:sz w:val="24"/>
                <w:szCs w:val="24"/>
                <w:lang w:val="id-ID"/>
              </w:rPr>
              <w:t>Persen</w:t>
            </w:r>
          </w:p>
        </w:tc>
      </w:tr>
      <w:tr w:rsidR="00CE23D5" w:rsidRPr="00391091" w14:paraId="1D6BB8C0" w14:textId="77777777" w:rsidTr="003149DC">
        <w:tc>
          <w:tcPr>
            <w:tcW w:w="1985" w:type="dxa"/>
            <w:vAlign w:val="center"/>
          </w:tcPr>
          <w:p w14:paraId="63A29714"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Visual</w:t>
            </w:r>
          </w:p>
        </w:tc>
        <w:tc>
          <w:tcPr>
            <w:tcW w:w="1417" w:type="dxa"/>
            <w:vAlign w:val="center"/>
          </w:tcPr>
          <w:p w14:paraId="6F8AD538"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30</w:t>
            </w:r>
          </w:p>
        </w:tc>
        <w:tc>
          <w:tcPr>
            <w:tcW w:w="1985" w:type="dxa"/>
            <w:vAlign w:val="center"/>
          </w:tcPr>
          <w:p w14:paraId="3C22C852"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53,57%</w:t>
            </w:r>
          </w:p>
        </w:tc>
      </w:tr>
      <w:tr w:rsidR="00CE23D5" w:rsidRPr="00391091" w14:paraId="5A8F5327" w14:textId="77777777" w:rsidTr="003149DC">
        <w:tc>
          <w:tcPr>
            <w:tcW w:w="1985" w:type="dxa"/>
            <w:vAlign w:val="center"/>
          </w:tcPr>
          <w:p w14:paraId="489B51C0"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Auditori</w:t>
            </w:r>
          </w:p>
        </w:tc>
        <w:tc>
          <w:tcPr>
            <w:tcW w:w="1417" w:type="dxa"/>
            <w:vAlign w:val="center"/>
          </w:tcPr>
          <w:p w14:paraId="099C0ED7"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8</w:t>
            </w:r>
          </w:p>
        </w:tc>
        <w:tc>
          <w:tcPr>
            <w:tcW w:w="1985" w:type="dxa"/>
            <w:vAlign w:val="center"/>
          </w:tcPr>
          <w:p w14:paraId="42F20AA6"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14,29%</w:t>
            </w:r>
          </w:p>
        </w:tc>
      </w:tr>
      <w:tr w:rsidR="00CE23D5" w:rsidRPr="00391091" w14:paraId="312C77A0" w14:textId="77777777" w:rsidTr="003149DC">
        <w:tc>
          <w:tcPr>
            <w:tcW w:w="1985" w:type="dxa"/>
            <w:vAlign w:val="center"/>
          </w:tcPr>
          <w:p w14:paraId="4775D8A2"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Kinestetik</w:t>
            </w:r>
          </w:p>
        </w:tc>
        <w:tc>
          <w:tcPr>
            <w:tcW w:w="1417" w:type="dxa"/>
            <w:vAlign w:val="center"/>
          </w:tcPr>
          <w:p w14:paraId="0F04940C"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11</w:t>
            </w:r>
          </w:p>
        </w:tc>
        <w:tc>
          <w:tcPr>
            <w:tcW w:w="1985" w:type="dxa"/>
            <w:vAlign w:val="center"/>
          </w:tcPr>
          <w:p w14:paraId="3DB057FE"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19,64%</w:t>
            </w:r>
          </w:p>
        </w:tc>
      </w:tr>
      <w:tr w:rsidR="00CE23D5" w:rsidRPr="00391091" w14:paraId="704437F4" w14:textId="77777777" w:rsidTr="003149DC">
        <w:tc>
          <w:tcPr>
            <w:tcW w:w="1985" w:type="dxa"/>
            <w:vAlign w:val="center"/>
          </w:tcPr>
          <w:p w14:paraId="11F6127D"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Visual Auditori</w:t>
            </w:r>
          </w:p>
        </w:tc>
        <w:tc>
          <w:tcPr>
            <w:tcW w:w="1417" w:type="dxa"/>
            <w:vAlign w:val="center"/>
          </w:tcPr>
          <w:p w14:paraId="28300553"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6</w:t>
            </w:r>
          </w:p>
        </w:tc>
        <w:tc>
          <w:tcPr>
            <w:tcW w:w="1985" w:type="dxa"/>
            <w:vAlign w:val="center"/>
          </w:tcPr>
          <w:p w14:paraId="554918AB"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10,71%</w:t>
            </w:r>
          </w:p>
        </w:tc>
      </w:tr>
      <w:tr w:rsidR="00CE23D5" w:rsidRPr="00391091" w14:paraId="70AB33D5" w14:textId="77777777" w:rsidTr="003149DC">
        <w:tc>
          <w:tcPr>
            <w:tcW w:w="1985" w:type="dxa"/>
            <w:vAlign w:val="center"/>
          </w:tcPr>
          <w:p w14:paraId="042371B2"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Visual Kinestetik</w:t>
            </w:r>
          </w:p>
        </w:tc>
        <w:tc>
          <w:tcPr>
            <w:tcW w:w="1417" w:type="dxa"/>
            <w:vAlign w:val="center"/>
          </w:tcPr>
          <w:p w14:paraId="5ECD7C6C"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1</w:t>
            </w:r>
          </w:p>
        </w:tc>
        <w:tc>
          <w:tcPr>
            <w:tcW w:w="1985" w:type="dxa"/>
            <w:vAlign w:val="center"/>
          </w:tcPr>
          <w:p w14:paraId="0C2B355F" w14:textId="77777777" w:rsidR="00CE23D5" w:rsidRPr="00391091" w:rsidRDefault="00CE23D5" w:rsidP="00A15E75">
            <w:pPr>
              <w:spacing w:line="276" w:lineRule="auto"/>
              <w:jc w:val="center"/>
              <w:rPr>
                <w:rFonts w:ascii="Times New Roman" w:hAnsi="Times New Roman" w:cs="Times New Roman"/>
                <w:sz w:val="24"/>
                <w:szCs w:val="24"/>
                <w:lang w:val="id-ID"/>
              </w:rPr>
            </w:pPr>
            <w:r w:rsidRPr="00391091">
              <w:rPr>
                <w:rFonts w:ascii="Times New Roman" w:hAnsi="Times New Roman" w:cs="Times New Roman"/>
                <w:sz w:val="24"/>
                <w:szCs w:val="24"/>
                <w:lang w:val="id-ID"/>
              </w:rPr>
              <w:t>1,79%</w:t>
            </w:r>
          </w:p>
        </w:tc>
      </w:tr>
    </w:tbl>
    <w:p w14:paraId="02BDB6D9" w14:textId="431C4A65" w:rsidR="00A15E75" w:rsidRPr="00A15E75" w:rsidRDefault="00CE23D5" w:rsidP="00A15E75">
      <w:pPr>
        <w:pBdr>
          <w:top w:val="nil"/>
          <w:left w:val="nil"/>
          <w:bottom w:val="nil"/>
          <w:right w:val="nil"/>
          <w:between w:val="nil"/>
        </w:pBdr>
        <w:spacing w:after="120"/>
        <w:ind w:firstLine="567"/>
        <w:jc w:val="both"/>
        <w:rPr>
          <w:rFonts w:ascii="Times New Roman" w:eastAsia="Times New Roman" w:hAnsi="Times New Roman" w:cs="Times New Roman"/>
          <w:bCs/>
          <w:color w:val="000000"/>
          <w:kern w:val="2"/>
          <w:sz w:val="24"/>
          <w:szCs w:val="24"/>
          <w14:ligatures w14:val="standardContextual"/>
        </w:rPr>
      </w:pPr>
      <w:bookmarkStart w:id="9" w:name="_Hlk202900744"/>
      <w:bookmarkEnd w:id="8"/>
      <w:r w:rsidRPr="00391091">
        <w:rPr>
          <w:rFonts w:ascii="Times New Roman" w:eastAsia="Times New Roman" w:hAnsi="Times New Roman" w:cs="Times New Roman"/>
          <w:bCs/>
          <w:color w:val="000000"/>
          <w:kern w:val="2"/>
          <w:sz w:val="24"/>
          <w:szCs w:val="24"/>
          <w14:ligatures w14:val="standardContextual"/>
        </w:rPr>
        <w:t>Berdasarkan tabel 1 analisis data yang  menunjukkan bahwa di kelas tinggi terdapat jumlah 56 peserta didik yang peneliti lakukan penelitian di SDN Tlogosari Kulon 04 Semarang terdapat 30 peserta didik yang memiliki gaya belajar visual dengan persentase 53,57%, 8 peserta didik memiliki gaya belajar auditori dengan persentase 14,29%, 11 peserta didik memiliki gaya belajar kinestetik dengan persentase 19,64%, 6 peserta didik memiliki gaya visual auditori dengan persentase 10,71%, dan 1 peserta didik memiliki gaya belajar visual kinestetik dengan persentase 1,79%. Dilihat dari hasil analisis tersebut, Sebagian besarta peserta didik kelas tinggi didominasi oleh gaya belajar jenis visual.</w:t>
      </w:r>
      <w:bookmarkStart w:id="10" w:name="_Hlk202900758"/>
      <w:bookmarkEnd w:id="9"/>
    </w:p>
    <w:p w14:paraId="1A3C7391" w14:textId="28EE5565" w:rsidR="00CE23D5" w:rsidRPr="00391091" w:rsidRDefault="00CE23D5" w:rsidP="00A15E75">
      <w:pPr>
        <w:pBdr>
          <w:top w:val="nil"/>
          <w:left w:val="nil"/>
          <w:bottom w:val="nil"/>
          <w:right w:val="nil"/>
          <w:between w:val="nil"/>
        </w:pBdr>
        <w:spacing w:after="120"/>
        <w:ind w:left="426" w:firstLine="294"/>
        <w:jc w:val="center"/>
        <w:rPr>
          <w:rFonts w:ascii="Times New Roman" w:eastAsia="Times New Roman" w:hAnsi="Times New Roman" w:cs="Times New Roman"/>
          <w:b/>
          <w:color w:val="000000"/>
          <w:kern w:val="2"/>
          <w:sz w:val="24"/>
          <w:szCs w:val="24"/>
          <w14:ligatures w14:val="standardContextual"/>
        </w:rPr>
      </w:pPr>
      <w:r w:rsidRPr="00391091">
        <w:rPr>
          <w:rFonts w:ascii="Times New Roman" w:eastAsia="Times New Roman" w:hAnsi="Times New Roman" w:cs="Times New Roman"/>
          <w:b/>
          <w:color w:val="000000"/>
          <w:kern w:val="2"/>
          <w:sz w:val="24"/>
          <w:szCs w:val="24"/>
          <w14:ligatures w14:val="standardContextual"/>
        </w:rPr>
        <w:t>Gambar 1. Diagram angket Karangkeristik Gaya Belajar</w:t>
      </w:r>
    </w:p>
    <w:p w14:paraId="1C2A427E" w14:textId="77777777" w:rsidR="00CE23D5" w:rsidRPr="00391091" w:rsidRDefault="00CE23D5" w:rsidP="00A15E75">
      <w:pPr>
        <w:pBdr>
          <w:top w:val="nil"/>
          <w:left w:val="nil"/>
          <w:bottom w:val="nil"/>
          <w:right w:val="nil"/>
          <w:between w:val="nil"/>
        </w:pBdr>
        <w:spacing w:after="120"/>
        <w:ind w:left="426" w:firstLine="294"/>
        <w:jc w:val="center"/>
        <w:rPr>
          <w:rFonts w:ascii="Times New Roman" w:eastAsia="Times New Roman" w:hAnsi="Times New Roman" w:cs="Times New Roman"/>
          <w:b/>
          <w:color w:val="000000"/>
          <w:kern w:val="2"/>
          <w:sz w:val="24"/>
          <w:szCs w:val="24"/>
          <w14:ligatures w14:val="standardContextual"/>
        </w:rPr>
      </w:pPr>
      <w:r w:rsidRPr="00391091">
        <w:rPr>
          <w:rFonts w:ascii="Times New Roman" w:eastAsia="Times New Roman" w:hAnsi="Times New Roman" w:cs="Times New Roman"/>
          <w:b/>
          <w:noProof/>
          <w:color w:val="000000"/>
          <w:kern w:val="2"/>
          <w:sz w:val="24"/>
          <w:szCs w:val="24"/>
          <w:lang w:val="en-US"/>
        </w:rPr>
        <w:drawing>
          <wp:inline distT="0" distB="0" distL="0" distR="0" wp14:anchorId="58DD7204" wp14:editId="426BE011">
            <wp:extent cx="3182471" cy="1694329"/>
            <wp:effectExtent l="0" t="0" r="18415" b="1270"/>
            <wp:docPr id="200190206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C4593D3" w14:textId="6DEC9A74" w:rsidR="00CE23D5" w:rsidRPr="00391091" w:rsidRDefault="00CE23D5" w:rsidP="00A15E75">
      <w:pPr>
        <w:pBdr>
          <w:top w:val="nil"/>
          <w:left w:val="nil"/>
          <w:bottom w:val="nil"/>
          <w:right w:val="nil"/>
          <w:between w:val="nil"/>
        </w:pBdr>
        <w:spacing w:after="120"/>
        <w:ind w:firstLine="567"/>
        <w:jc w:val="both"/>
        <w:rPr>
          <w:rFonts w:ascii="Times New Roman" w:eastAsia="Times New Roman" w:hAnsi="Times New Roman" w:cs="Times New Roman"/>
          <w:bCs/>
          <w:color w:val="000000"/>
          <w:sz w:val="24"/>
          <w:szCs w:val="24"/>
        </w:rPr>
      </w:pPr>
      <w:bookmarkStart w:id="11" w:name="_Hlk202900821"/>
      <w:bookmarkEnd w:id="10"/>
      <w:r w:rsidRPr="00391091">
        <w:rPr>
          <w:rFonts w:ascii="Times New Roman" w:eastAsia="Times New Roman" w:hAnsi="Times New Roman" w:cs="Times New Roman"/>
          <w:bCs/>
          <w:color w:val="000000"/>
          <w:sz w:val="24"/>
          <w:szCs w:val="24"/>
        </w:rPr>
        <w:t xml:space="preserve">Peneliti juga menggunakan teknik wawancara yang dilakukun kepada tiap peserta didik dengan tujuan memperoleh informasi lebih lanjut mengenai karakteristik gaya belajar peserta </w:t>
      </w:r>
      <w:r w:rsidRPr="00391091">
        <w:rPr>
          <w:rFonts w:ascii="Times New Roman" w:eastAsia="Times New Roman" w:hAnsi="Times New Roman" w:cs="Times New Roman"/>
          <w:bCs/>
          <w:color w:val="000000"/>
          <w:sz w:val="24"/>
          <w:szCs w:val="24"/>
        </w:rPr>
        <w:lastRenderedPageBreak/>
        <w:t>didik kelas tinggi serta mendukung data sebelumnya. Satu per satu peserta didik diwawancara secara bergantian. Peserta didik diharuskan menjawab dengan jujur sesuai kepribadian masing-masing.</w:t>
      </w:r>
      <w:r w:rsidR="00E71EE2">
        <w:rPr>
          <w:rFonts w:ascii="Times New Roman" w:eastAsia="Times New Roman" w:hAnsi="Times New Roman" w:cs="Times New Roman"/>
          <w:bCs/>
          <w:color w:val="000000"/>
          <w:sz w:val="24"/>
          <w:szCs w:val="24"/>
        </w:rPr>
        <w:t xml:space="preserve"> </w:t>
      </w:r>
      <w:r w:rsidRPr="00391091">
        <w:rPr>
          <w:rFonts w:ascii="Times New Roman" w:eastAsia="Times New Roman" w:hAnsi="Times New Roman" w:cs="Times New Roman"/>
          <w:bCs/>
          <w:color w:val="000000"/>
          <w:sz w:val="24"/>
          <w:szCs w:val="24"/>
        </w:rPr>
        <w:t xml:space="preserve">Penelitian ini </w:t>
      </w:r>
      <w:bookmarkStart w:id="12" w:name="_Hlk202900831"/>
      <w:bookmarkEnd w:id="11"/>
      <w:r w:rsidRPr="00391091">
        <w:rPr>
          <w:rFonts w:ascii="Times New Roman" w:eastAsia="Times New Roman" w:hAnsi="Times New Roman" w:cs="Times New Roman"/>
          <w:bCs/>
          <w:color w:val="000000"/>
          <w:sz w:val="24"/>
          <w:szCs w:val="24"/>
        </w:rPr>
        <w:t>bertujuan untuk mendeskripsikan gaya belajar peserta didik kelas tinggi yaitu kelas IV dan V SDN Tlogosari Kulon 04 Semarang terhadap pembelajaran IPAS dalam Kurikulum Merdeka, yang dilakukan oleh 56 peserta didik dengan hasi</w:t>
      </w:r>
      <w:r>
        <w:rPr>
          <w:rFonts w:ascii="Times New Roman" w:eastAsia="Times New Roman" w:hAnsi="Times New Roman" w:cs="Times New Roman"/>
          <w:bCs/>
          <w:color w:val="000000"/>
          <w:sz w:val="24"/>
          <w:szCs w:val="24"/>
        </w:rPr>
        <w:t>l</w:t>
      </w:r>
      <w:r w:rsidRPr="00391091">
        <w:rPr>
          <w:rFonts w:ascii="Times New Roman" w:eastAsia="Times New Roman" w:hAnsi="Times New Roman" w:cs="Times New Roman"/>
          <w:bCs/>
          <w:color w:val="000000"/>
          <w:sz w:val="24"/>
          <w:szCs w:val="24"/>
        </w:rPr>
        <w:t xml:space="preserve"> analisis data pada wawancara.</w:t>
      </w:r>
    </w:p>
    <w:p w14:paraId="3444B409"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eastAsia="Times New Roman" w:hAnsi="Times New Roman" w:cs="Times New Roman"/>
          <w:bCs/>
          <w:color w:val="000000"/>
          <w:sz w:val="24"/>
          <w:szCs w:val="24"/>
        </w:rPr>
        <w:t xml:space="preserve">Berdasarkan hasil analisis wawancara gaya belajar visual kelas IV menyatakan bahwa </w:t>
      </w:r>
      <w:r>
        <w:rPr>
          <w:rFonts w:ascii="Times New Roman" w:hAnsi="Times New Roman" w:cs="Times New Roman"/>
          <w:sz w:val="24"/>
          <w:szCs w:val="24"/>
        </w:rPr>
        <w:t>a</w:t>
      </w:r>
      <w:r w:rsidRPr="00391091">
        <w:rPr>
          <w:rFonts w:ascii="Times New Roman" w:hAnsi="Times New Roman" w:cs="Times New Roman"/>
          <w:sz w:val="24"/>
          <w:szCs w:val="24"/>
        </w:rPr>
        <w:t xml:space="preserve">da 13 peserta didik di kelas IV lebih suka memperhatikan gurunya di depan dengan gaya belajar visual pada pembelajaran IPAS disampaikan dengan media gambar dan video peserta didik sangat antusias dan duduk secara rapi pada saat pembelajaran berlangsung. Ketika guru memberikan sebuah arahan terhadap materi pembelajaran IPAS semua peserta didik sangat memperhatikan gurunya di depan kelas dengan teliti, sehingga semua peserta didik dapat belajar dengan memperhatikan sebuah gambar terkait dengan materi yang disampaikan. </w:t>
      </w:r>
      <w:r>
        <w:rPr>
          <w:rFonts w:ascii="Times New Roman" w:hAnsi="Times New Roman" w:cs="Times New Roman"/>
          <w:sz w:val="24"/>
          <w:szCs w:val="24"/>
        </w:rPr>
        <w:t>Sedangkan h</w:t>
      </w:r>
      <w:r w:rsidRPr="00391091">
        <w:rPr>
          <w:rFonts w:ascii="Times New Roman" w:hAnsi="Times New Roman" w:cs="Times New Roman"/>
          <w:sz w:val="24"/>
          <w:szCs w:val="24"/>
        </w:rPr>
        <w:t>asil analisis wawancara gaya belajar kelas V menyatakan bahwa Ada 17 peserta didik di kelas V lebih suka memperhatikan gurunya di depan dengan gaya belajar visual pada pembelajaran IPAS disampaikan dengan media gambar dan video peserta didik sangat antusias dan duduk secara rapi pada saat pembelajaran berlangsung. Ketika guru memberikan sebuah arahan terhadap materi pembelajaran IPAS semua peserta didik sangat memperhatikan gurunya di depan kelas dengan teliti, sehingga semua peserta didik dapat belajar dengan memperhatikan sebuah gambar terkait dengan materi yang disampaikan.</w:t>
      </w:r>
    </w:p>
    <w:p w14:paraId="4ABB8174"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Berdasarkan hasil analisis wawancara gaya belajar auditori kelas IV men</w:t>
      </w:r>
      <w:r>
        <w:rPr>
          <w:rFonts w:ascii="Times New Roman" w:hAnsi="Times New Roman" w:cs="Times New Roman"/>
          <w:sz w:val="24"/>
          <w:szCs w:val="24"/>
        </w:rPr>
        <w:t>ya</w:t>
      </w:r>
      <w:r w:rsidRPr="00391091">
        <w:rPr>
          <w:rFonts w:ascii="Times New Roman" w:hAnsi="Times New Roman" w:cs="Times New Roman"/>
          <w:sz w:val="24"/>
          <w:szCs w:val="24"/>
        </w:rPr>
        <w:t>takan bahwa</w:t>
      </w:r>
      <w:r>
        <w:rPr>
          <w:rFonts w:ascii="Times New Roman" w:hAnsi="Times New Roman" w:cs="Times New Roman"/>
          <w:sz w:val="24"/>
          <w:szCs w:val="24"/>
        </w:rPr>
        <w:t xml:space="preserve"> p</w:t>
      </w:r>
      <w:r w:rsidRPr="00391091">
        <w:rPr>
          <w:rFonts w:ascii="Times New Roman" w:hAnsi="Times New Roman" w:cs="Times New Roman"/>
          <w:sz w:val="24"/>
          <w:szCs w:val="24"/>
        </w:rPr>
        <w:t>ada gaya belajar ini ada 6 peserta didik yang suka mendengarkan guru pada saat menjelaskan materi pembelajaran IPAS, meskipun dalam situasi peserta didik tidak memperhatikan guru pada saat menjelaskan materi namun peserta didik sangat antusias dalam mendengarkan guru pada saat penyampaian materi IPAS di dalam kelas sehingga para peserta didik dapat mengingat kembali materi jika dijelaskan lagi gurunya secara lisan.</w:t>
      </w:r>
      <w:r>
        <w:rPr>
          <w:rFonts w:ascii="Times New Roman" w:eastAsia="Times New Roman" w:hAnsi="Times New Roman" w:cs="Times New Roman"/>
          <w:bCs/>
          <w:color w:val="000000"/>
          <w:sz w:val="24"/>
          <w:szCs w:val="24"/>
        </w:rPr>
        <w:t xml:space="preserve"> Sedangkan h</w:t>
      </w:r>
      <w:r w:rsidRPr="00391091">
        <w:rPr>
          <w:rFonts w:ascii="Times New Roman" w:eastAsia="Times New Roman" w:hAnsi="Times New Roman" w:cs="Times New Roman"/>
          <w:bCs/>
          <w:color w:val="000000"/>
          <w:sz w:val="24"/>
          <w:szCs w:val="24"/>
        </w:rPr>
        <w:t xml:space="preserve">asil analisis wawancara gaya belajar auditori kelas V menyatakan bahwa </w:t>
      </w:r>
      <w:r>
        <w:rPr>
          <w:rFonts w:ascii="Times New Roman" w:hAnsi="Times New Roman" w:cs="Times New Roman"/>
          <w:sz w:val="24"/>
          <w:szCs w:val="24"/>
        </w:rPr>
        <w:t>p</w:t>
      </w:r>
      <w:r w:rsidRPr="00391091">
        <w:rPr>
          <w:rFonts w:ascii="Times New Roman" w:hAnsi="Times New Roman" w:cs="Times New Roman"/>
          <w:sz w:val="24"/>
          <w:szCs w:val="24"/>
        </w:rPr>
        <w:t>ada gaya belajar ini ada 2 peserta didik yang suka mendengarkan guru pada saat menjelaskan materi pembelajaran IPAS, meskipun dalam situasi peserta didik tidak memperhatikan guru pada saat menjelaskan materi namun peserta didik sangat antusias dalam mendengarkan guru pada saat penyampaian materi IPAS di dalam kelas sehingga para peserta didik dapat mengingat kembali materi jika dijelaskan lagi gurunya secara lisan.</w:t>
      </w:r>
    </w:p>
    <w:p w14:paraId="16622439"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 xml:space="preserve">Berdasarkan hasil analisis wawancara gaya belajar kinestetik kelas IV menyatakan bahwa pada peserta didik dengan gaya belajar ini ada 6 peserta didik yang belajar harus dengan menggunakan gerakan tubuh dengan contohnya menggunakan sebuah praktik dalam mengajar pembelajaran materi IPAS dikarenakan pada gaya belajar ini daya ingat peserta didik sangat lemah jika diimbangi dengan sebuah pengetahuan yang nyata dengan membaurkan peserta didik dengan praktik di dalam pembelajaran IPAS. Mengapa demikian? Karena jika peserta didik itu lebih banyak diam di kelas dan cenderung hanya mendengarkan guru di kelas sehingga peserta didik degan gaya belajar ini tidak akan bisa diam di dalam kelas bahkan beberapa peserta didik juga akan suka mengganggu temannya saat di dalam kelas sehingga peserta didik </w:t>
      </w:r>
      <w:r w:rsidRPr="00391091">
        <w:rPr>
          <w:rFonts w:ascii="Times New Roman" w:hAnsi="Times New Roman" w:cs="Times New Roman"/>
          <w:sz w:val="24"/>
          <w:szCs w:val="24"/>
        </w:rPr>
        <w:lastRenderedPageBreak/>
        <w:t>yang lain merasa terganggu.</w:t>
      </w:r>
      <w:r>
        <w:rPr>
          <w:rFonts w:ascii="Times New Roman" w:hAnsi="Times New Roman" w:cs="Times New Roman"/>
          <w:sz w:val="24"/>
          <w:szCs w:val="24"/>
        </w:rPr>
        <w:t xml:space="preserve"> Sedangkan h</w:t>
      </w:r>
      <w:r w:rsidRPr="00391091">
        <w:rPr>
          <w:rFonts w:ascii="Times New Roman" w:hAnsi="Times New Roman" w:cs="Times New Roman"/>
          <w:sz w:val="24"/>
          <w:szCs w:val="24"/>
        </w:rPr>
        <w:t>asil analisis wawancara gaya belajar kinestetik kelas V menyatakan bahwa pada peserta didik dengan gaya belajar ini ada 5 peserta didik yang belajar harus dengan menggunakan gerakan tubuh dengan contohnya menggunakan sebuah praktik dalam mengajar pembelajaran materi IPAS dikarenakan pada gaya belajar ini daya ingat peserta didik sangat lemah jika diimbangi dengan sebuah pengetahuan yang nyata dengan membaurkan peserta didik dengan praktik di dalam pembelajaran IPAS. Mengapa demikian? Karena jika peserta didik itu lebih banyak diam di kelas dan cenderung hanya mendengarkan guru di kelas sehingga peserta didik degan gaya belajar ini tidak akan bisa diam di dalam kelas bahkan beberapa peserta didik juga akan suka mengganggu temannya saat di dalam kelas sehingga peserta didik yang lain merasa terganggu.</w:t>
      </w:r>
    </w:p>
    <w:p w14:paraId="4E145375"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Berdasarkan hasil analisis wawancara gaya belajar visual auditori kelas IV menyatakan bahwa pada peserta didik dengan gaya belajar ini ada 3 peserta didik lebih suka memperhatikan guru saat menjelaskan materi IPAS sehingga peserta didik lebih antusias ketika pembelajaran disampaikan menggunakan media gambar atau video. Peserta didik memperhatikan guru dengan sungguh-sungguh, duduk dengan rapi, dan menunjukkan ketertarikan terhadap gaya belajar visual auditori di depan kelas. Saat guru memberikan arahan atau menjelaskan isi materi secara lisan, peserta didik juga menunjukkan perhatian penuh. Meskipun tidak semua peserta didik menatap langsung ke arah gurunya, namun mereka menyimak dengan baik mampu mengingat kembali penjelasan yang telah disampaikan. 3 peserta didik menyatakan lebih memahami materi ketika dijelaskan oleh guru dibandingkan membaca sendiri, karena penjelasan guru lebih mudah diserap. Sementara peserta didik lain memilih membaca sendiri karena bisa diulang sesuai kebutuhan dan lebih cepat selesai jika sudah paham.</w:t>
      </w:r>
      <w:r>
        <w:rPr>
          <w:rFonts w:ascii="Times New Roman" w:hAnsi="Times New Roman" w:cs="Times New Roman"/>
          <w:sz w:val="24"/>
          <w:szCs w:val="24"/>
        </w:rPr>
        <w:t xml:space="preserve"> Sedangkan h</w:t>
      </w:r>
      <w:r w:rsidRPr="00391091">
        <w:rPr>
          <w:rFonts w:ascii="Times New Roman" w:hAnsi="Times New Roman" w:cs="Times New Roman"/>
          <w:sz w:val="24"/>
          <w:szCs w:val="24"/>
        </w:rPr>
        <w:t>asil analisis wawancara gaya belajar visual auditori kelas V menyatakan bahwa Pada peserta didik dengan gaya belajar ini ada 3 peserta didik lebih suka memperhatikan guru saat menjelaskan materi IPAS sehingga peserta didik lebih antusias ketika pembelajaran disampaikan menggunakan media gambar atau video. Peserta didik memperhatikan guru dengan sungguh-sungguh, duduk dengan rapi, dan menunjukkan ketertarikan terhadap gaya belajar visual auditori di depan kelas. Saat guru memberikan arahan atau menjelaskan isi materi secara lisan, peserta didikjuga menunjukkan perhatian penuh. Meskipun tidak semua peserta didik menatap langsung ke arah gurunya, namun mereka menyimak dengan baik mampu mengingat kembali penjelasan yang telah disampaikan. 3 peserta didik menyatakan lebih memahami materi ketika dijelaskan oleh guru dibandingkan membaca sendiri, karena penjelasan guru lebih mudah diserap. Sementara peserta didik lain memilih membaca sendiri karena bisa diulang sesuai kebutuhan dan lebih cepat selesai jika sudah paham.</w:t>
      </w:r>
    </w:p>
    <w:p w14:paraId="7CD2848B" w14:textId="77777777" w:rsidR="00CE23D5" w:rsidRPr="00391091" w:rsidRDefault="00CE23D5" w:rsidP="00A15E75">
      <w:pPr>
        <w:pBdr>
          <w:top w:val="nil"/>
          <w:left w:val="nil"/>
          <w:bottom w:val="nil"/>
          <w:right w:val="nil"/>
          <w:between w:val="nil"/>
        </w:pBdr>
        <w:spacing w:after="120"/>
        <w:ind w:firstLine="567"/>
        <w:jc w:val="both"/>
        <w:rPr>
          <w:rFonts w:ascii="Times New Roman" w:eastAsia="Times New Roman" w:hAnsi="Times New Roman" w:cs="Times New Roman"/>
          <w:bCs/>
          <w:color w:val="000000"/>
          <w:sz w:val="24"/>
          <w:szCs w:val="24"/>
        </w:rPr>
      </w:pPr>
      <w:r w:rsidRPr="00391091">
        <w:rPr>
          <w:rFonts w:ascii="Times New Roman" w:hAnsi="Times New Roman" w:cs="Times New Roman"/>
          <w:sz w:val="24"/>
          <w:szCs w:val="24"/>
        </w:rPr>
        <w:t>Berdasarkan hasil analisis wawancara gaya belajar visual kinestetik kelas IV menyatakan tidak ada peserta didik yang memilih gaya belajar tersebut. Sedangkan hasil analisis wawancara gaya belajar visual kinestetik kelas V menyatakan bahwa Ada 1 peserta didik dengan gaya belajar ini lebih antusias memperhatikan guru saat menyampaikan materi pembelajaran IPAS dengan menggunakan media interaktif PPT dan berupa video. Peserta didik yang menggunakan gaya belajar ini kalau duduk terlalu lama dan saat memperhatikan guru saat menjelaskan biasanya dia mengganggu teman yang lain. Saat guru memberikan arahan pembelajaran dengan menanyakan tampilan gambar sebelum melaksanakan praktik berlangsung.</w:t>
      </w:r>
    </w:p>
    <w:p w14:paraId="3333CEEB"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bookmarkStart w:id="13" w:name="_Hlk202900852"/>
      <w:bookmarkEnd w:id="12"/>
      <w:r w:rsidRPr="00391091">
        <w:rPr>
          <w:rFonts w:ascii="Times New Roman" w:eastAsia="Times New Roman" w:hAnsi="Times New Roman" w:cs="Times New Roman"/>
          <w:bCs/>
          <w:color w:val="000000"/>
          <w:sz w:val="24"/>
          <w:szCs w:val="24"/>
        </w:rPr>
        <w:lastRenderedPageBreak/>
        <w:t xml:space="preserve">Berdasarkan data hasil yang dikumpulkan melalui angket dan wawancara kemudian didukung oleh hasil obseravsi selama pembelajaran IPAS. Adapun ciri-ciri gaya belajar visual yang ditemukan pada peserta didik kelas tinggi antara lain </w:t>
      </w:r>
      <w:r w:rsidRPr="00391091">
        <w:rPr>
          <w:rFonts w:ascii="Times New Roman" w:hAnsi="Times New Roman" w:cs="Times New Roman"/>
          <w:sz w:val="24"/>
          <w:szCs w:val="24"/>
        </w:rPr>
        <w:t>gaya belajar visual memiliki ciri-ciri yaitu 1) Merasa nyaman belajar di tempat yang tertata rapi 2) Suka membuat catatan dengan tulisan yang rapi  3) Mudah melihat kesalahan kecil dalam menulis 4) Lebih memperhatikan guru saat menjelaskan materi 5) Lebih suka membaca sendiri daripada mendengarkan penjelasan guru 6) Lebih suka membaca daripada dibacakann gurunya 7) Lebih mudah mengingat materi pelajaran jika melihat ditulis di papan tulis atau buku 8) Lebih cepat hafal jika melihat tulisan daripada mendengarkan penjelasan guru.</w:t>
      </w:r>
    </w:p>
    <w:p w14:paraId="6595E21D" w14:textId="007E8F16"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Sesuai dengan apa yang diungkapkaan (</w:t>
      </w:r>
      <w:r w:rsidRPr="00391091">
        <w:rPr>
          <w:rFonts w:ascii="Times New Roman" w:hAnsi="Times New Roman" w:cs="Times New Roman"/>
          <w:sz w:val="24"/>
          <w:szCs w:val="24"/>
        </w:rPr>
        <w:fldChar w:fldCharType="begin" w:fldLock="1"/>
      </w:r>
      <w:r w:rsidR="00A15E75">
        <w:rPr>
          <w:rFonts w:ascii="Times New Roman" w:hAnsi="Times New Roman" w:cs="Times New Roman"/>
          <w:sz w:val="24"/>
          <w:szCs w:val="24"/>
        </w:rPr>
        <w:instrText>ADDIN CSL_CITATION {"citationItems":[{"id":"ITEM-1","itemData":{"author":[{"dropping-particle":"","family":"Deporter","given":"Bobbi Dan Mike Hernacki","non-dropping-particle":"","parse-names":false,"suffix":""}],"edition":"Penerjemah","editor":[{"dropping-particle":"","family":"Meutia.","given":"Penyunting: Sari","non-dropping-particle":"","parse-names":false,"suffix":""}],"id":"ITEM-1","issued":{"date-parts":[["2015"]]},"publisher":"Bandung: Kaifa","title":"Quantum Leraning: Membiasakan Belajar Nyaman Dan Menyenangkan.","type":"book"},"uris":["http://www.mendeley.com/documents/?uuid=46b1c7b1-c820-4755-95e9-9d28605e5c2c"]}],"mendeley":{"formattedCitation":"(Deporter, 2015)","manualFormatting":"Deporter, 2015)","plainTextFormattedCitation":"(Deporter, 2015)","previouslyFormattedCitation":"(Deporter, 2015)"},"properties":{"noteIndex":0},"schema":"https://github.com/citation-style-language/schema/raw/master/csl-citation.json"}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Deporter, 2015)</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xml:space="preserve">  seseorang dengan gaya belajar visual  (</w:t>
      </w:r>
      <w:r w:rsidRPr="00391091">
        <w:rPr>
          <w:rFonts w:ascii="Times New Roman" w:hAnsi="Times New Roman" w:cs="Times New Roman"/>
          <w:i/>
          <w:iCs/>
          <w:sz w:val="24"/>
          <w:szCs w:val="24"/>
        </w:rPr>
        <w:t>visual learning</w:t>
      </w:r>
      <w:r w:rsidRPr="00391091">
        <w:rPr>
          <w:rFonts w:ascii="Times New Roman" w:hAnsi="Times New Roman" w:cs="Times New Roman"/>
          <w:sz w:val="24"/>
          <w:szCs w:val="24"/>
        </w:rPr>
        <w:t>)  memiliki ciri-ciri yaitu 1) Cenderung rapi dan teratur dalam mencatat materi 2) Memperhatikan penampilan, berbicara terlalu cepat 3) Tidak mudah terganggu dengan keributan 4) Lebih suka membaca daripada dibacakan 5) lebih mengingat kata dengan melihat sususnan huruf pada kata.</w:t>
      </w:r>
    </w:p>
    <w:p w14:paraId="42105D15"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Berdasarkan hasil analisis data yang diperoleh, ciri-ciri dengan gaya belajar auditori yang ditemukan antara lain: 1) Lebih sering menggerakan bibir saat membaca dalam hati 2) Senang membaca dengan suara keras agar paham 3) Lebih suka mendengarkan penjelasan dari guru daripada membaca sendiri 4) Sulit belajar jika suasananya ramai 5) Lebih mudah paham saat berdiskusi dengan teman 6) Lebih senang menjelaskan kembali pelajaran IPAS kepada teman 7) Lebih fokus belajar jika sambil mendengarkan musik</w:t>
      </w:r>
      <w:r>
        <w:rPr>
          <w:rFonts w:ascii="Times New Roman" w:hAnsi="Times New Roman" w:cs="Times New Roman"/>
          <w:sz w:val="24"/>
          <w:szCs w:val="24"/>
        </w:rPr>
        <w:t>.</w:t>
      </w:r>
    </w:p>
    <w:p w14:paraId="08CFD3B6"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 xml:space="preserve">Senada dengan diungkapan </w:t>
      </w:r>
      <w:r w:rsidRPr="00391091">
        <w:rPr>
          <w:rFonts w:ascii="Times New Roman" w:hAnsi="Times New Roman" w:cs="Times New Roman"/>
          <w:sz w:val="24"/>
          <w:szCs w:val="24"/>
        </w:rPr>
        <w:fldChar w:fldCharType="begin" w:fldLock="1"/>
      </w:r>
      <w:r w:rsidRPr="00391091">
        <w:rPr>
          <w:rFonts w:ascii="Times New Roman" w:hAnsi="Times New Roman" w:cs="Times New Roman"/>
          <w:sz w:val="24"/>
          <w:szCs w:val="24"/>
        </w:rPr>
        <w:instrText>ADDIN CSL_CITATION {"citationItems":[{"id":"ITEM-1","itemData":{"DOI":"10.33578/pjr.v2i6.6541","ISSN":"2580-8435","abstract":"This research is made to describe the learning methods that students with academic achievements usually do and the mostcommon learning style used by students with academic achievements have on fifth grade at SD Negeri 02 Bandar Sungai.The subjects of the research itself are student of first, second and third grade who have academic achievement. This researchis a qualitative research. The data collecting process is held through observations, interviews and documentations. Dataanalyst in this research is using Milles and Huberman data analysis technique, the process itself is done through cpllectig,reducing, displaying and taking conclusion. This research going through creadibility test, dependsbility, and confirmation togain data validation. The result of the research shows that students learning methods on fifth grade students of SD Negeri 02Bandar Sungai is the combination of vak learning methods. The tedency of student’s learning methods is various, the firstgrade students would prefer visual, second grade students prefer auditorial, and third grade students choose kinectical wayof learning. From data collecting exhibits, none of theree achievers students use one learning method in majority. Herewith,in this research the way of learning as may weel said as learning methods don’t affect student’s academic achievements.There are others indicators to it . That for instance, parent encouragement, teacher teaching methods, students learningenvironment, interes and genetic that runs in the family.","author":[{"dropping-particle":"","family":"Sutriani","given":"Eling","non-dropping-particle":"","parse-names":false,"suffix":""},{"dropping-particle":"","family":"Syahrilfuddin","given":"Syahrilfuddin","non-dropping-particle":"","parse-names":false,"suffix":""},{"dropping-particle":"","family":"Noviana","given":"Eddy","non-dropping-particle":"","parse-names":false,"suffix":""}],"container-title":"JURNAL PAJAR (Pendidikan dan Pengajaran)","id":"ITEM-1","issue":"6","issued":{"date-parts":[["2018"]]},"page":"984","title":"Gaya Belajar Siswa Berprestasi Akademik Pada Kelas V Di Sekolah Dasar Negeri 02 Kecamatan Sabak Auh Kabupaten Siak","type":"article-journal","volume":"2"},"uris":["http://www.mendeley.com/documents/?uuid=5a157ecb-8882-4a21-84c2-995e6af18c38"]}],"mendeley":{"formattedCitation":"(Sutriani et al., 2018)","plainTextFormattedCitation":"(Sutriani et al., 2018)","previouslyFormattedCitation":"(Sutriani et al., 2018)"},"properties":{"noteIndex":0},"schema":"https://github.com/citation-style-language/schema/raw/master/csl-citation.json"}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(Sutriani et al., 2018)</w:t>
      </w:r>
      <w:r w:rsidRPr="00391091">
        <w:rPr>
          <w:rFonts w:ascii="Times New Roman" w:hAnsi="Times New Roman" w:cs="Times New Roman"/>
          <w:sz w:val="24"/>
          <w:szCs w:val="24"/>
        </w:rPr>
        <w:fldChar w:fldCharType="end"/>
      </w:r>
      <w:r w:rsidRPr="00391091">
        <w:rPr>
          <w:rFonts w:ascii="Times New Roman" w:hAnsi="Times New Roman" w:cs="Times New Roman"/>
          <w:sz w:val="24"/>
          <w:szCs w:val="24"/>
        </w:rPr>
        <w:t xml:space="preserve"> seseorang dengan gaya belajar auditori (</w:t>
      </w:r>
      <w:r w:rsidRPr="00391091">
        <w:rPr>
          <w:rFonts w:ascii="Times New Roman" w:hAnsi="Times New Roman" w:cs="Times New Roman"/>
          <w:i/>
          <w:iCs/>
          <w:sz w:val="24"/>
          <w:szCs w:val="24"/>
        </w:rPr>
        <w:t>auditory learning</w:t>
      </w:r>
      <w:r w:rsidRPr="00391091">
        <w:rPr>
          <w:rFonts w:ascii="Times New Roman" w:hAnsi="Times New Roman" w:cs="Times New Roman"/>
          <w:sz w:val="24"/>
          <w:szCs w:val="24"/>
        </w:rPr>
        <w:t>)  memiliki ciri-ciri yaitu 1) Menggerakan bibir saat berbicara dan membaca 2) Senang membaca dengan suara nyaring dan mendengarkan 3) Mudah terganggu oleh keributan 4) Lebih suka berbicara dan suka berdiskusi 5) Menyukai musik atau suara yang bernada dan berirama.</w:t>
      </w:r>
    </w:p>
    <w:p w14:paraId="27F9A1DE" w14:textId="77777777" w:rsidR="00CE23D5" w:rsidRPr="00391091" w:rsidRDefault="00CE23D5" w:rsidP="00A15E75">
      <w:pPr>
        <w:pBdr>
          <w:top w:val="nil"/>
          <w:left w:val="nil"/>
          <w:bottom w:val="nil"/>
          <w:right w:val="nil"/>
          <w:between w:val="nil"/>
        </w:pBdr>
        <w:spacing w:after="120"/>
        <w:ind w:firstLine="567"/>
        <w:jc w:val="both"/>
        <w:rPr>
          <w:rFonts w:ascii="Times New Roman" w:eastAsia="Times New Roman" w:hAnsi="Times New Roman" w:cs="Times New Roman"/>
          <w:bCs/>
          <w:color w:val="000000"/>
          <w:sz w:val="24"/>
          <w:szCs w:val="24"/>
        </w:rPr>
      </w:pPr>
      <w:r w:rsidRPr="00391091">
        <w:rPr>
          <w:rFonts w:ascii="Times New Roman" w:eastAsia="Times New Roman" w:hAnsi="Times New Roman" w:cs="Times New Roman"/>
          <w:bCs/>
          <w:color w:val="000000"/>
          <w:sz w:val="24"/>
          <w:szCs w:val="24"/>
        </w:rPr>
        <w:t>Berdasarkan hasil analisis data yang diperoleh secara keseluruhan melalui angket, wawancara, dan observasi, ciri-ciri gaya belajar kinestetik yang ditemukan pada peserta didik antara lain: 1) Senang belajar sambil mendengarkan musik 2) Lebih suka menyentuh orang untuk mendapatkan orang untuk mendapatkan perhatian 3) Senang ketika duduk diam dalam waktu yang cukup lama saat pembelajaran 4) Lebih senang saat aktivitas belajar yang memperlukan duduk terlalu lama 5) Lebih suka saat berbicara sangat lambat 6) Senang jika belajar melakukan kegiatan praktik 7) Lebih suka membaca dengan menunjuk jari 8) Senang berjalan-jalan saat sedang belajar 9) Lebih fokus ketika menghafal dengan sambil berjalan dan bola mata bergerak melihat kesana kemari 10) Lebih suka menggerakan bagian tubuh saat mendengarkan menjelasan guru.</w:t>
      </w:r>
    </w:p>
    <w:p w14:paraId="2EC396B2" w14:textId="39197A2F"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eastAsia="Times New Roman" w:hAnsi="Times New Roman" w:cs="Times New Roman"/>
          <w:bCs/>
          <w:color w:val="000000"/>
          <w:sz w:val="24"/>
          <w:szCs w:val="24"/>
        </w:rPr>
        <w:t xml:space="preserve">Senada dengan apa yang diungkapan </w:t>
      </w:r>
      <w:r w:rsidRPr="00391091">
        <w:rPr>
          <w:rFonts w:ascii="Times New Roman" w:hAnsi="Times New Roman" w:cs="Times New Roman"/>
          <w:sz w:val="24"/>
          <w:szCs w:val="24"/>
        </w:rPr>
        <w:fldChar w:fldCharType="begin" w:fldLock="1"/>
      </w:r>
      <w:r w:rsidR="00A15E75">
        <w:rPr>
          <w:rFonts w:ascii="Times New Roman" w:hAnsi="Times New Roman" w:cs="Times New Roman"/>
          <w:sz w:val="24"/>
          <w:szCs w:val="24"/>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Kata","author":[{"dropping-particle":"","family":"Ahmad","given":"","non-dropping-particle":"","parse-names":false,"suffix":""}],"container-title":"Penerbit Cakra","id":"ITEM-1","issued":{"date-parts":[["2020"]]},"page":"1-62","title":"Gaya Belajar Matematika Siswa SMP","type":"article-journal"},"uris":["http://www.mendeley.com/documents/?uuid=5a0624c6-ff7e-4877-b803-d5acd190aaba"]}],"mendeley":{"formattedCitation":"(Ahmad, 2020)","manualFormatting":"(Ahmad, 2020: 20-25)","plainTextFormattedCitation":"(Ahmad, 2020)","previouslyFormattedCitation":"(Ahmad, 2020)"},"properties":{"noteIndex":0},"schema":"https://github.com/citation-style-language/schema/raw/master/csl-citation.json"}</w:instrText>
      </w:r>
      <w:r w:rsidRPr="00391091">
        <w:rPr>
          <w:rFonts w:ascii="Times New Roman" w:hAnsi="Times New Roman" w:cs="Times New Roman"/>
          <w:sz w:val="24"/>
          <w:szCs w:val="24"/>
        </w:rPr>
        <w:fldChar w:fldCharType="separate"/>
      </w:r>
      <w:r w:rsidRPr="00391091">
        <w:rPr>
          <w:rFonts w:ascii="Times New Roman" w:hAnsi="Times New Roman" w:cs="Times New Roman"/>
          <w:noProof/>
          <w:sz w:val="24"/>
          <w:szCs w:val="24"/>
        </w:rPr>
        <w:t>(Ahmad, 2020: 20-25)</w:t>
      </w:r>
      <w:r w:rsidRPr="00391091">
        <w:rPr>
          <w:rFonts w:ascii="Times New Roman" w:hAnsi="Times New Roman" w:cs="Times New Roman"/>
          <w:sz w:val="24"/>
          <w:szCs w:val="24"/>
        </w:rPr>
        <w:fldChar w:fldCharType="end"/>
      </w:r>
      <w:r w:rsidRPr="00391091">
        <w:rPr>
          <w:rFonts w:ascii="Times New Roman" w:eastAsia="Times New Roman" w:hAnsi="Times New Roman" w:cs="Times New Roman"/>
          <w:bCs/>
          <w:color w:val="000000"/>
          <w:sz w:val="24"/>
          <w:szCs w:val="24"/>
        </w:rPr>
        <w:t xml:space="preserve"> peserta didik dengan gaya belajar kinestetik </w:t>
      </w:r>
      <w:r w:rsidRPr="00391091">
        <w:rPr>
          <w:rFonts w:ascii="Times New Roman" w:hAnsi="Times New Roman" w:cs="Times New Roman"/>
          <w:sz w:val="24"/>
          <w:szCs w:val="24"/>
        </w:rPr>
        <w:t>(</w:t>
      </w:r>
      <w:r w:rsidRPr="00391091">
        <w:rPr>
          <w:rFonts w:ascii="Times New Roman" w:hAnsi="Times New Roman" w:cs="Times New Roman"/>
          <w:i/>
          <w:iCs/>
          <w:sz w:val="24"/>
          <w:szCs w:val="24"/>
        </w:rPr>
        <w:t>kinestetic learning</w:t>
      </w:r>
      <w:r w:rsidRPr="00391091">
        <w:rPr>
          <w:rFonts w:ascii="Times New Roman" w:hAnsi="Times New Roman" w:cs="Times New Roman"/>
          <w:sz w:val="24"/>
          <w:szCs w:val="24"/>
        </w:rPr>
        <w:t xml:space="preserve">) </w:t>
      </w:r>
      <w:r w:rsidRPr="00391091">
        <w:rPr>
          <w:rFonts w:ascii="Times New Roman" w:eastAsia="Times New Roman" w:hAnsi="Times New Roman" w:cs="Times New Roman"/>
          <w:bCs/>
          <w:color w:val="000000"/>
          <w:sz w:val="24"/>
          <w:szCs w:val="24"/>
        </w:rPr>
        <w:t xml:space="preserve"> di kelas memiliki ciri-ciri fisik antara lain 1) </w:t>
      </w:r>
      <w:r w:rsidRPr="00391091">
        <w:rPr>
          <w:rFonts w:ascii="Times New Roman" w:hAnsi="Times New Roman" w:cs="Times New Roman"/>
          <w:sz w:val="24"/>
          <w:szCs w:val="24"/>
        </w:rPr>
        <w:t xml:space="preserve">Menanggapi perhatian fisik, dan tidak bisa duduk diam 2) Lebih suka berbicara dengan orang ketika belajar 3) Berbicara secara perlahan 4) Lebih suka belajar melalui praktik 5) </w:t>
      </w:r>
      <w:r w:rsidRPr="00391091">
        <w:rPr>
          <w:rFonts w:ascii="Times New Roman" w:hAnsi="Times New Roman" w:cs="Times New Roman"/>
          <w:sz w:val="24"/>
          <w:szCs w:val="24"/>
        </w:rPr>
        <w:lastRenderedPageBreak/>
        <w:t>Menggunakan jari sebagai penunjuk ketika membaca 6) Peka terhadap ekspresi dan bahasa tubuh.</w:t>
      </w:r>
    </w:p>
    <w:p w14:paraId="2078E45C" w14:textId="77777777" w:rsidR="00CE23D5" w:rsidRPr="00391091" w:rsidRDefault="00CE23D5" w:rsidP="00A15E75">
      <w:pPr>
        <w:pBdr>
          <w:top w:val="nil"/>
          <w:left w:val="nil"/>
          <w:bottom w:val="nil"/>
          <w:right w:val="nil"/>
          <w:between w:val="nil"/>
        </w:pBdr>
        <w:spacing w:after="120"/>
        <w:ind w:firstLine="567"/>
        <w:jc w:val="both"/>
        <w:rPr>
          <w:rFonts w:ascii="Times New Roman" w:hAnsi="Times New Roman" w:cs="Times New Roman"/>
          <w:sz w:val="24"/>
          <w:szCs w:val="24"/>
        </w:rPr>
      </w:pPr>
      <w:r w:rsidRPr="00391091">
        <w:rPr>
          <w:rFonts w:ascii="Times New Roman" w:hAnsi="Times New Roman" w:cs="Times New Roman"/>
          <w:sz w:val="24"/>
          <w:szCs w:val="24"/>
        </w:rPr>
        <w:t>Faktor-faktor yang mempengaruhi gaya belajar secara umum dapat dibedakan menjaddi dua, yaitu faktor yang berasal dari dalam diri peserta didik (Internal) dan faktor yang berasal dari luar diri peserta didik (eksternal). Faktor dari internal menyatakan bahwa</w:t>
      </w:r>
      <w:r w:rsidRPr="00391091">
        <w:rPr>
          <w:rFonts w:ascii="Times New Roman" w:hAnsi="Times New Roman" w:cs="Times New Roman"/>
          <w:spacing w:val="-2"/>
          <w:sz w:val="24"/>
          <w:szCs w:val="24"/>
        </w:rPr>
        <w:t xml:space="preserve">seluruh peserta didik berada dalam kondisi kesehatan tubuh yang baik saat proses pembelajaran berlangsung. Selain itu, beberapa peserta didik mengalami hambatan dalam pendengaran dan penglihatan, memiliki suasana yang stabil saat belajar, serta menunjukkan kemampuan mengelola emosi dengan baik. Kondisi tersebut menunjukkan bahwa kesiapan fisik dan mental peserta didik berada pada tingkat yang mendukung, sehingga peserta didik mampu mengikuti pembelajaran IPAS dengan baik. Sedangkan faktor eksternal menyatakan bahwa peserta didik mendapatkan dukungan dari keluarga dalam bentuk dorongan belajar serta bantuan dalam menyelesaikan tugas-tugas sekolah. Selain itu, alat belajar yang memandai di rumah maupun di sekolah juga memfasilitas peerta didik dalam memahami materi pelajaran, khususnya pembelajaran IPAS. Kegiatan belajar kelompok memberi dampak positif karena mendorong diskusi antar peserta didik. Namun, dominasi metode ceramah dan minimnya media pembelajaran membuat peserta didik lebih dominan pada gaya belajar visual. Oleh karena itu, dukungan keluarga, ketersediaan sarana belajar, dan metode pembelajaran perlu diperhatikan agar pembelajaran IPAS lebih efektif dan sesuai dengan gaya belajar peserta didik. </w:t>
      </w:r>
    </w:p>
    <w:bookmarkEnd w:id="13"/>
    <w:p w14:paraId="2E6BE41A" w14:textId="77777777" w:rsidR="00A15E75" w:rsidRDefault="00A15E75">
      <w:pPr>
        <w:pBdr>
          <w:top w:val="nil"/>
          <w:left w:val="nil"/>
          <w:bottom w:val="nil"/>
          <w:right w:val="nil"/>
          <w:between w:val="nil"/>
        </w:pBdr>
        <w:spacing w:after="120"/>
        <w:rPr>
          <w:rFonts w:ascii="Times New Roman" w:eastAsia="Times New Roman" w:hAnsi="Times New Roman" w:cs="Times New Roman"/>
          <w:b/>
          <w:color w:val="000000"/>
          <w:sz w:val="24"/>
          <w:szCs w:val="24"/>
        </w:rPr>
      </w:pPr>
    </w:p>
    <w:p w14:paraId="3A6FC076" w14:textId="0D8E7D5C" w:rsidR="00C9749A" w:rsidRDefault="00E400D2">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SIMPULAN </w:t>
      </w:r>
    </w:p>
    <w:p w14:paraId="1F46EF16" w14:textId="60624142" w:rsidR="00A15E75" w:rsidRPr="00A15E75" w:rsidRDefault="00A15E75" w:rsidP="00A15E75">
      <w:pPr>
        <w:pBdr>
          <w:top w:val="nil"/>
          <w:left w:val="nil"/>
          <w:bottom w:val="nil"/>
          <w:right w:val="nil"/>
          <w:between w:val="nil"/>
        </w:pBdr>
        <w:spacing w:after="120"/>
        <w:ind w:firstLine="567"/>
        <w:jc w:val="both"/>
        <w:rPr>
          <w:rFonts w:ascii="Times New Roman" w:eastAsia="Times New Roman" w:hAnsi="Times New Roman" w:cs="Times New Roman"/>
          <w:bCs/>
          <w:color w:val="000000"/>
          <w:kern w:val="2"/>
          <w:sz w:val="24"/>
          <w:szCs w:val="24"/>
          <w14:ligatures w14:val="standardContextual"/>
        </w:rPr>
      </w:pPr>
      <w:r w:rsidRPr="00A15E75">
        <w:rPr>
          <w:rFonts w:ascii="Times New Roman" w:eastAsia="Times New Roman" w:hAnsi="Times New Roman" w:cs="Times New Roman"/>
          <w:color w:val="000000"/>
          <w:sz w:val="24"/>
          <w:szCs w:val="24"/>
        </w:rPr>
        <w:t xml:space="preserve">Berdasarkan hasil analisis data melalui angket, wawancara,  dan observasi menunjukan bahwa dari </w:t>
      </w:r>
      <w:r w:rsidRPr="00A15E75">
        <w:rPr>
          <w:rFonts w:ascii="Times New Roman" w:eastAsia="Times New Roman" w:hAnsi="Times New Roman" w:cs="Times New Roman"/>
          <w:bCs/>
          <w:color w:val="000000"/>
          <w:kern w:val="2"/>
          <w:sz w:val="24"/>
          <w:szCs w:val="24"/>
          <w14:ligatures w14:val="standardContextual"/>
        </w:rPr>
        <w:t xml:space="preserve">jumlah 56 peserta didik yang peneliti lakukan penelitian di SDN Tlogosari Kulon 04 Semarang, terdapat 30 peserta didik yang memiliki gaya belajar visual dengan persentase 53,57%, 8 peserta didik memiliki gaya belajar auditori dengan persentase 14,29%, 11 peserta didik memiliki gaya belajar kinestetik dengan persentase 19,64%, 6 peserta didik memiliki gaya visual auditori dengan persentase 10,71%, dan 1 peserta didik memiliki gaya belajar visual kinestetik dengan persentase 1,79%. Dilihat dari hasil analisis tersebut, Sebagian peserta didik kelas tinggi di SDN Tlogosari Kulon 04 Semarang didominasi oleh gaya belajar visual </w:t>
      </w:r>
      <w:r>
        <w:rPr>
          <w:rFonts w:ascii="Times New Roman" w:eastAsia="Times New Roman" w:hAnsi="Times New Roman" w:cs="Times New Roman"/>
          <w:bCs/>
          <w:color w:val="000000"/>
          <w:kern w:val="2"/>
          <w:sz w:val="24"/>
          <w:szCs w:val="24"/>
          <w14:ligatures w14:val="standardContextual"/>
        </w:rPr>
        <w:t>karena</w:t>
      </w:r>
      <w:r w:rsidRPr="00A15E75">
        <w:rPr>
          <w:rFonts w:ascii="Times New Roman" w:eastAsia="Times New Roman" w:hAnsi="Times New Roman" w:cs="Times New Roman"/>
          <w:bCs/>
          <w:color w:val="000000"/>
          <w:kern w:val="2"/>
          <w:sz w:val="24"/>
          <w:szCs w:val="24"/>
          <w14:ligatures w14:val="standardContextual"/>
        </w:rPr>
        <w:t xml:space="preserve"> </w:t>
      </w:r>
      <w:r>
        <w:rPr>
          <w:rFonts w:ascii="Times New Roman" w:eastAsia="Times New Roman" w:hAnsi="Times New Roman" w:cs="Times New Roman"/>
          <w:bCs/>
          <w:color w:val="000000"/>
          <w:kern w:val="2"/>
          <w:sz w:val="24"/>
          <w:szCs w:val="24"/>
          <w14:ligatures w14:val="standardContextual"/>
        </w:rPr>
        <w:t xml:space="preserve">didominasi dengan </w:t>
      </w:r>
      <w:r w:rsidRPr="00A15E75">
        <w:rPr>
          <w:rFonts w:ascii="Times New Roman" w:eastAsia="Times New Roman" w:hAnsi="Times New Roman" w:cs="Times New Roman"/>
          <w:bCs/>
          <w:color w:val="000000"/>
          <w:kern w:val="2"/>
          <w:sz w:val="24"/>
          <w:szCs w:val="24"/>
          <w14:ligatures w14:val="standardContextual"/>
        </w:rPr>
        <w:t>faktor internal yang berupa kondisi kesehatan tubuh yang mengalami hambatan dalam pendengaran dan penglihatan, sedangkan faktor eksternal berupa dukungan dari keluarga dalam bentuk dorongan belajar dalam menyelesaikan tugas sekolah. Maka, pembelajaran IPAS perlu disesuaikan karakteristik gaya belajar agar lebih efektif.</w:t>
      </w:r>
    </w:p>
    <w:p w14:paraId="1F65FF82" w14:textId="77777777" w:rsidR="00C9749A" w:rsidRDefault="00E400D2">
      <w:pPr>
        <w:pBdr>
          <w:top w:val="nil"/>
          <w:left w:val="nil"/>
          <w:bottom w:val="nil"/>
          <w:right w:val="nil"/>
          <w:between w:val="nil"/>
        </w:pBdr>
        <w:spacing w:after="1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49EA44D7" w14:textId="1FCD0FB1" w:rsidR="00C9749A" w:rsidRDefault="00C9749A">
      <w:pPr>
        <w:spacing w:after="0" w:line="240" w:lineRule="auto"/>
        <w:rPr>
          <w:rFonts w:ascii="Times New Roman" w:eastAsia="Times New Roman" w:hAnsi="Times New Roman" w:cs="Times New Roman"/>
        </w:rPr>
        <w:sectPr w:rsidR="00C9749A">
          <w:type w:val="continuous"/>
          <w:pgSz w:w="11907" w:h="16840"/>
          <w:pgMar w:top="1418" w:right="1418" w:bottom="1418" w:left="1418" w:header="851" w:footer="454" w:gutter="0"/>
          <w:cols w:space="720"/>
        </w:sectPr>
      </w:pPr>
    </w:p>
    <w:p w14:paraId="4E54C308" w14:textId="7D39DE15" w:rsidR="00B8260A" w:rsidRPr="00B8260A" w:rsidRDefault="00A15E75" w:rsidP="00B8260A">
      <w:pPr>
        <w:widowControl w:val="0"/>
        <w:autoSpaceDE w:val="0"/>
        <w:autoSpaceDN w:val="0"/>
        <w:adjustRightInd w:val="0"/>
        <w:spacing w:line="240" w:lineRule="auto"/>
        <w:ind w:left="480" w:hanging="480"/>
        <w:rPr>
          <w:rFonts w:ascii="Times New Roman" w:hAnsi="Times New Roman" w:cs="Times New Roman"/>
          <w:noProof/>
        </w:rPr>
      </w:pPr>
      <w:r>
        <w:rPr>
          <w:rFonts w:ascii="Times New Roman" w:eastAsia="Times New Roman" w:hAnsi="Times New Roman" w:cs="Times New Roman"/>
        </w:rPr>
        <w:fldChar w:fldCharType="begin" w:fldLock="1"/>
      </w:r>
      <w:r>
        <w:rPr>
          <w:rFonts w:ascii="Times New Roman" w:eastAsia="Times New Roman" w:hAnsi="Times New Roman" w:cs="Times New Roman"/>
        </w:rPr>
        <w:instrText xml:space="preserve">ADDIN Mendeley Bibliography CSL_BIBLIOGRAPHY </w:instrText>
      </w:r>
      <w:r>
        <w:rPr>
          <w:rFonts w:ascii="Times New Roman" w:eastAsia="Times New Roman" w:hAnsi="Times New Roman" w:cs="Times New Roman"/>
        </w:rPr>
        <w:fldChar w:fldCharType="separate"/>
      </w:r>
      <w:r w:rsidR="00B8260A" w:rsidRPr="00B8260A">
        <w:rPr>
          <w:rFonts w:ascii="Times New Roman" w:hAnsi="Times New Roman" w:cs="Times New Roman"/>
          <w:noProof/>
        </w:rPr>
        <w:t xml:space="preserve">Agustina Silitonga, E., &amp; Magdalena Universitas Muhammadiyah Tangerang, I. (2020). Gaya Belajar Siswa Di Sekolah Dasar Negeri Cikokol 2 Tangerang. </w:t>
      </w:r>
      <w:r w:rsidR="00B8260A" w:rsidRPr="00B8260A">
        <w:rPr>
          <w:rFonts w:ascii="Times New Roman" w:hAnsi="Times New Roman" w:cs="Times New Roman"/>
          <w:i/>
          <w:iCs/>
          <w:noProof/>
        </w:rPr>
        <w:t>PENSA : Jurnal Pendidikan Dan Ilmu Sosial</w:t>
      </w:r>
      <w:r w:rsidR="00B8260A" w:rsidRPr="00B8260A">
        <w:rPr>
          <w:rFonts w:ascii="Times New Roman" w:hAnsi="Times New Roman" w:cs="Times New Roman"/>
          <w:noProof/>
        </w:rPr>
        <w:t xml:space="preserve">, </w:t>
      </w:r>
      <w:r w:rsidR="00B8260A" w:rsidRPr="00B8260A">
        <w:rPr>
          <w:rFonts w:ascii="Times New Roman" w:hAnsi="Times New Roman" w:cs="Times New Roman"/>
          <w:i/>
          <w:iCs/>
          <w:noProof/>
        </w:rPr>
        <w:t>2</w:t>
      </w:r>
      <w:r w:rsidR="00B8260A" w:rsidRPr="00B8260A">
        <w:rPr>
          <w:rFonts w:ascii="Times New Roman" w:hAnsi="Times New Roman" w:cs="Times New Roman"/>
          <w:noProof/>
        </w:rPr>
        <w:t>(1), 17–22. https://ejournal.stitpn.ac.id/index.php/pensa</w:t>
      </w:r>
    </w:p>
    <w:p w14:paraId="24CAEB8A"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Ahmad. (2020). Gaya Belajar Matematika Siswa SMP. </w:t>
      </w:r>
      <w:r w:rsidRPr="00B8260A">
        <w:rPr>
          <w:rFonts w:ascii="Times New Roman" w:hAnsi="Times New Roman" w:cs="Times New Roman"/>
          <w:i/>
          <w:iCs/>
          <w:noProof/>
        </w:rPr>
        <w:t>Penerbit Cakra</w:t>
      </w:r>
      <w:r w:rsidRPr="00B8260A">
        <w:rPr>
          <w:rFonts w:ascii="Times New Roman" w:hAnsi="Times New Roman" w:cs="Times New Roman"/>
          <w:noProof/>
        </w:rPr>
        <w:t>, 1–62.</w:t>
      </w:r>
    </w:p>
    <w:p w14:paraId="17BADA9D"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Artharina, F. P. (2023). Analisis Gaya Belajar Peserta Didik Pada Materi Penjumlahan Kelas I Berbantu Media Papintung. </w:t>
      </w:r>
      <w:r w:rsidRPr="00B8260A">
        <w:rPr>
          <w:rFonts w:ascii="Times New Roman" w:hAnsi="Times New Roman" w:cs="Times New Roman"/>
          <w:i/>
          <w:iCs/>
          <w:noProof/>
        </w:rPr>
        <w:t>Didaktik : Jurnal Ilmiah PGSD STKIP Subang</w:t>
      </w:r>
      <w:r w:rsidRPr="00B8260A">
        <w:rPr>
          <w:rFonts w:ascii="Times New Roman" w:hAnsi="Times New Roman" w:cs="Times New Roman"/>
          <w:noProof/>
        </w:rPr>
        <w:t xml:space="preserve">, </w:t>
      </w:r>
      <w:r w:rsidRPr="00B8260A">
        <w:rPr>
          <w:rFonts w:ascii="Times New Roman" w:hAnsi="Times New Roman" w:cs="Times New Roman"/>
          <w:i/>
          <w:iCs/>
          <w:noProof/>
        </w:rPr>
        <w:t>9</w:t>
      </w:r>
      <w:r w:rsidRPr="00B8260A">
        <w:rPr>
          <w:rFonts w:ascii="Times New Roman" w:hAnsi="Times New Roman" w:cs="Times New Roman"/>
          <w:noProof/>
        </w:rPr>
        <w:t>(04), 1617–1628. https://doi.org/10.36989/didaktik.v9i04.1738</w:t>
      </w:r>
    </w:p>
    <w:p w14:paraId="76616577"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lastRenderedPageBreak/>
        <w:t xml:space="preserve">Deliany, N., Hidayat, A., &amp; Nurhayati, Y. (2019). Penerapan Multimedia Interaktif untuk Meningkatkan Pemahaman Konsep IPA Peserta Didik di Sekolah Dasar. </w:t>
      </w:r>
      <w:r w:rsidRPr="00B8260A">
        <w:rPr>
          <w:rFonts w:ascii="Times New Roman" w:hAnsi="Times New Roman" w:cs="Times New Roman"/>
          <w:i/>
          <w:iCs/>
          <w:noProof/>
        </w:rPr>
        <w:t>Educare: Jurnal Pendidikan Dan Pembelajaran</w:t>
      </w:r>
      <w:r w:rsidRPr="00B8260A">
        <w:rPr>
          <w:rFonts w:ascii="Times New Roman" w:hAnsi="Times New Roman" w:cs="Times New Roman"/>
          <w:noProof/>
        </w:rPr>
        <w:t xml:space="preserve">, </w:t>
      </w:r>
      <w:r w:rsidRPr="00B8260A">
        <w:rPr>
          <w:rFonts w:ascii="Times New Roman" w:hAnsi="Times New Roman" w:cs="Times New Roman"/>
          <w:i/>
          <w:iCs/>
          <w:noProof/>
        </w:rPr>
        <w:t>17</w:t>
      </w:r>
      <w:r w:rsidRPr="00B8260A">
        <w:rPr>
          <w:rFonts w:ascii="Times New Roman" w:hAnsi="Times New Roman" w:cs="Times New Roman"/>
          <w:noProof/>
        </w:rPr>
        <w:t>(2), 90–97. https://doi.org/10.36555/educare.v17i2.247</w:t>
      </w:r>
    </w:p>
    <w:p w14:paraId="117E7B6C"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Deporter, B. D. M. H. (2015). </w:t>
      </w:r>
      <w:r w:rsidRPr="00B8260A">
        <w:rPr>
          <w:rFonts w:ascii="Times New Roman" w:hAnsi="Times New Roman" w:cs="Times New Roman"/>
          <w:i/>
          <w:iCs/>
          <w:noProof/>
        </w:rPr>
        <w:t>Quantum Leraning: Membiasakan Belajar Nyaman Dan Menyenangkan.</w:t>
      </w:r>
      <w:r w:rsidRPr="00B8260A">
        <w:rPr>
          <w:rFonts w:ascii="Times New Roman" w:hAnsi="Times New Roman" w:cs="Times New Roman"/>
          <w:noProof/>
        </w:rPr>
        <w:t xml:space="preserve"> (P. S. Meutia. (ed.); Penerjemah). Bandung: Kaifa.</w:t>
      </w:r>
    </w:p>
    <w:p w14:paraId="3C519502"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Faiz, A., Pratama, A., &amp; Kurniawaty, I. (2022). Pembelajaran Berdiferensiasi dalam Program Guru Penggerak pada Modul 2.1. </w:t>
      </w:r>
      <w:r w:rsidRPr="00B8260A">
        <w:rPr>
          <w:rFonts w:ascii="Times New Roman" w:hAnsi="Times New Roman" w:cs="Times New Roman"/>
          <w:i/>
          <w:iCs/>
          <w:noProof/>
        </w:rPr>
        <w:t>Jurnal Basicedu</w:t>
      </w:r>
      <w:r w:rsidRPr="00B8260A">
        <w:rPr>
          <w:rFonts w:ascii="Times New Roman" w:hAnsi="Times New Roman" w:cs="Times New Roman"/>
          <w:noProof/>
        </w:rPr>
        <w:t xml:space="preserve">, </w:t>
      </w:r>
      <w:r w:rsidRPr="00B8260A">
        <w:rPr>
          <w:rFonts w:ascii="Times New Roman" w:hAnsi="Times New Roman" w:cs="Times New Roman"/>
          <w:i/>
          <w:iCs/>
          <w:noProof/>
        </w:rPr>
        <w:t>6</w:t>
      </w:r>
      <w:r w:rsidRPr="00B8260A">
        <w:rPr>
          <w:rFonts w:ascii="Times New Roman" w:hAnsi="Times New Roman" w:cs="Times New Roman"/>
          <w:noProof/>
        </w:rPr>
        <w:t>(2), 2846–2853. https://doi.org/10.31004/basicedu.v6i2.2504</w:t>
      </w:r>
    </w:p>
    <w:p w14:paraId="20CE3F1A"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Hafizha, D., Ananda, R., &amp; Aprinawati, I. (2022). Analisis Pemahaman Guru Terhadap Gaya Belajar Siswa Di Sdn 020 Ridan Permai. </w:t>
      </w:r>
      <w:r w:rsidRPr="00B8260A">
        <w:rPr>
          <w:rFonts w:ascii="Times New Roman" w:hAnsi="Times New Roman" w:cs="Times New Roman"/>
          <w:i/>
          <w:iCs/>
          <w:noProof/>
        </w:rPr>
        <w:t>Jurnal Review Pendidikan Dasar : Jurnal Kajian Pendidikan Dan Hasil Penelitian</w:t>
      </w:r>
      <w:r w:rsidRPr="00B8260A">
        <w:rPr>
          <w:rFonts w:ascii="Times New Roman" w:hAnsi="Times New Roman" w:cs="Times New Roman"/>
          <w:noProof/>
        </w:rPr>
        <w:t xml:space="preserve">, </w:t>
      </w:r>
      <w:r w:rsidRPr="00B8260A">
        <w:rPr>
          <w:rFonts w:ascii="Times New Roman" w:hAnsi="Times New Roman" w:cs="Times New Roman"/>
          <w:i/>
          <w:iCs/>
          <w:noProof/>
        </w:rPr>
        <w:t>8</w:t>
      </w:r>
      <w:r w:rsidRPr="00B8260A">
        <w:rPr>
          <w:rFonts w:ascii="Times New Roman" w:hAnsi="Times New Roman" w:cs="Times New Roman"/>
          <w:noProof/>
        </w:rPr>
        <w:t>(1), 25–33. https://doi.org/10.26740/jrpd.v8n1.p25-33</w:t>
      </w:r>
    </w:p>
    <w:p w14:paraId="235785F7"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IDA FITERIANI, NUR ASIAH, B. S. F. D. (2019). PRAKTEK MODEL PEMBELAJARAN KOOPERATIF TIPE NHT BERBANTU ANIMASI MULTIMEDIA DAN PENINGKATAN HASIL BELAJAR IPA DI MADRASAH IBTIDAIYAH. </w:t>
      </w:r>
      <w:r w:rsidRPr="00B8260A">
        <w:rPr>
          <w:rFonts w:ascii="Times New Roman" w:hAnsi="Times New Roman" w:cs="Times New Roman"/>
          <w:i/>
          <w:iCs/>
          <w:noProof/>
        </w:rPr>
        <w:t>Jurnal Pendidikan Dan Pembelajaran Dasar</w:t>
      </w:r>
      <w:r w:rsidRPr="00B8260A">
        <w:rPr>
          <w:rFonts w:ascii="Times New Roman" w:hAnsi="Times New Roman" w:cs="Times New Roman"/>
          <w:noProof/>
        </w:rPr>
        <w:t xml:space="preserve">, </w:t>
      </w:r>
      <w:r w:rsidRPr="00B8260A">
        <w:rPr>
          <w:rFonts w:ascii="Times New Roman" w:hAnsi="Times New Roman" w:cs="Times New Roman"/>
          <w:i/>
          <w:iCs/>
          <w:noProof/>
        </w:rPr>
        <w:t>6</w:t>
      </w:r>
      <w:r w:rsidRPr="00B8260A">
        <w:rPr>
          <w:rFonts w:ascii="Times New Roman" w:hAnsi="Times New Roman" w:cs="Times New Roman"/>
          <w:noProof/>
        </w:rPr>
        <w:t>(1), 71–78.</w:t>
      </w:r>
    </w:p>
    <w:p w14:paraId="6FBB0D13"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Kemendikbudristek. (2022). Peraturan Menteri Pendidikan, Kebudayaan, Riset, dan Teknologi Nomor 13 Tahun 2022 tentang Perubahan Atas Peraturan Menteri Pendidikan dan Kebudayaan Nomor 22 Tahun 2020 tentang Rencana Strategis Kementrian Pendidikan dan Kebudayaan tahun 2020-2024. </w:t>
      </w:r>
      <w:r w:rsidRPr="00B8260A">
        <w:rPr>
          <w:rFonts w:ascii="Times New Roman" w:hAnsi="Times New Roman" w:cs="Times New Roman"/>
          <w:i/>
          <w:iCs/>
          <w:noProof/>
        </w:rPr>
        <w:t>Jdih.Kemendikbud.Go.Id</w:t>
      </w:r>
      <w:r w:rsidRPr="00B8260A">
        <w:rPr>
          <w:rFonts w:ascii="Times New Roman" w:hAnsi="Times New Roman" w:cs="Times New Roman"/>
          <w:noProof/>
        </w:rPr>
        <w:t>, 1–242.</w:t>
      </w:r>
    </w:p>
    <w:p w14:paraId="75F18284"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Lestari, S., &amp; Widda Djuhan, M. (2021). Analisis Gaya Belajar Visual, Audiotori dan Kinestetik dalam Pengembangan Prestasi Belajar Siswa. </w:t>
      </w:r>
      <w:r w:rsidRPr="00B8260A">
        <w:rPr>
          <w:rFonts w:ascii="Times New Roman" w:hAnsi="Times New Roman" w:cs="Times New Roman"/>
          <w:i/>
          <w:iCs/>
          <w:noProof/>
        </w:rPr>
        <w:t>JIIPSI: Jurnal Ilmiah Ilmu Pengetahuan Sosial Indonesia</w:t>
      </w:r>
      <w:r w:rsidRPr="00B8260A">
        <w:rPr>
          <w:rFonts w:ascii="Times New Roman" w:hAnsi="Times New Roman" w:cs="Times New Roman"/>
          <w:noProof/>
        </w:rPr>
        <w:t xml:space="preserve">, </w:t>
      </w:r>
      <w:r w:rsidRPr="00B8260A">
        <w:rPr>
          <w:rFonts w:ascii="Times New Roman" w:hAnsi="Times New Roman" w:cs="Times New Roman"/>
          <w:i/>
          <w:iCs/>
          <w:noProof/>
        </w:rPr>
        <w:t>1</w:t>
      </w:r>
      <w:r w:rsidRPr="00B8260A">
        <w:rPr>
          <w:rFonts w:ascii="Times New Roman" w:hAnsi="Times New Roman" w:cs="Times New Roman"/>
          <w:noProof/>
        </w:rPr>
        <w:t>(2), 79–90. https://doi.org/10.21154/jiipsi.v1i2.250</w:t>
      </w:r>
    </w:p>
    <w:p w14:paraId="4D290274"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Nasution. (2021). </w:t>
      </w:r>
      <w:r w:rsidRPr="00B8260A">
        <w:rPr>
          <w:rFonts w:ascii="Times New Roman" w:hAnsi="Times New Roman" w:cs="Times New Roman"/>
          <w:i/>
          <w:iCs/>
          <w:noProof/>
        </w:rPr>
        <w:t>Berbagai Pendekatan dalam Proses Belajar Mengajar,</w:t>
      </w:r>
      <w:r w:rsidRPr="00B8260A">
        <w:rPr>
          <w:rFonts w:ascii="Times New Roman" w:hAnsi="Times New Roman" w:cs="Times New Roman"/>
          <w:noProof/>
        </w:rPr>
        <w:t>. Jakarta: Bumi Aksara.</w:t>
      </w:r>
    </w:p>
    <w:p w14:paraId="395009C3"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Nasution, N. (2022). Hakikat Gaya Belajar Auditori dalam Pandangan Filsafat. </w:t>
      </w:r>
      <w:r w:rsidRPr="00B8260A">
        <w:rPr>
          <w:rFonts w:ascii="Times New Roman" w:hAnsi="Times New Roman" w:cs="Times New Roman"/>
          <w:i/>
          <w:iCs/>
          <w:noProof/>
        </w:rPr>
        <w:t>At_Tazakki</w:t>
      </w:r>
      <w:r w:rsidRPr="00B8260A">
        <w:rPr>
          <w:rFonts w:ascii="Times New Roman" w:hAnsi="Times New Roman" w:cs="Times New Roman"/>
          <w:noProof/>
        </w:rPr>
        <w:t xml:space="preserve">, </w:t>
      </w:r>
      <w:r w:rsidRPr="00B8260A">
        <w:rPr>
          <w:rFonts w:ascii="Times New Roman" w:hAnsi="Times New Roman" w:cs="Times New Roman"/>
          <w:i/>
          <w:iCs/>
          <w:noProof/>
        </w:rPr>
        <w:t>6</w:t>
      </w:r>
      <w:r w:rsidRPr="00B8260A">
        <w:rPr>
          <w:rFonts w:ascii="Times New Roman" w:hAnsi="Times New Roman" w:cs="Times New Roman"/>
          <w:noProof/>
        </w:rPr>
        <w:t>(2), 255–270.</w:t>
      </w:r>
    </w:p>
    <w:p w14:paraId="4E934DB6"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Sherly, Edy Dharma, H. B. S. (2020). M. belajar: kajian literatur. (2020). </w:t>
      </w:r>
      <w:r w:rsidRPr="00B8260A">
        <w:rPr>
          <w:rFonts w:ascii="Times New Roman" w:hAnsi="Times New Roman" w:cs="Times New Roman"/>
          <w:i/>
          <w:iCs/>
          <w:noProof/>
        </w:rPr>
        <w:t>Merdeka belajar: kajian literatur</w:t>
      </w:r>
      <w:r w:rsidRPr="00B8260A">
        <w:rPr>
          <w:rFonts w:ascii="Times New Roman" w:hAnsi="Times New Roman" w:cs="Times New Roman"/>
          <w:noProof/>
        </w:rPr>
        <w:t>.</w:t>
      </w:r>
    </w:p>
    <w:p w14:paraId="04193116"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Sugiyono. (2016). </w:t>
      </w:r>
      <w:r w:rsidRPr="00B8260A">
        <w:rPr>
          <w:rFonts w:ascii="Times New Roman" w:hAnsi="Times New Roman" w:cs="Times New Roman"/>
          <w:i/>
          <w:iCs/>
          <w:noProof/>
        </w:rPr>
        <w:t>Metode Penelitian Kuantitatif, Kualitatif dan R&amp;D.</w:t>
      </w:r>
      <w:r w:rsidRPr="00B8260A">
        <w:rPr>
          <w:rFonts w:ascii="Times New Roman" w:hAnsi="Times New Roman" w:cs="Times New Roman"/>
          <w:noProof/>
        </w:rPr>
        <w:t xml:space="preserve"> Bandung: PT Alfabet.</w:t>
      </w:r>
    </w:p>
    <w:p w14:paraId="557CD708"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Supit, D., Melianti, M., Lasut, E. M. M., &amp; Tumbel, N. J. (2023). Gaya Belajar Visual, Auditori, Kinestetik terhadap Hasil Belajar Siswa. </w:t>
      </w:r>
      <w:r w:rsidRPr="00B8260A">
        <w:rPr>
          <w:rFonts w:ascii="Times New Roman" w:hAnsi="Times New Roman" w:cs="Times New Roman"/>
          <w:i/>
          <w:iCs/>
          <w:noProof/>
        </w:rPr>
        <w:t>Journal on Education</w:t>
      </w:r>
      <w:r w:rsidRPr="00B8260A">
        <w:rPr>
          <w:rFonts w:ascii="Times New Roman" w:hAnsi="Times New Roman" w:cs="Times New Roman"/>
          <w:noProof/>
        </w:rPr>
        <w:t xml:space="preserve">, </w:t>
      </w:r>
      <w:r w:rsidRPr="00B8260A">
        <w:rPr>
          <w:rFonts w:ascii="Times New Roman" w:hAnsi="Times New Roman" w:cs="Times New Roman"/>
          <w:i/>
          <w:iCs/>
          <w:noProof/>
        </w:rPr>
        <w:t>5</w:t>
      </w:r>
      <w:r w:rsidRPr="00B8260A">
        <w:rPr>
          <w:rFonts w:ascii="Times New Roman" w:hAnsi="Times New Roman" w:cs="Times New Roman"/>
          <w:noProof/>
        </w:rPr>
        <w:t>(3), 6994–7003. https://doi.org/10.31004/joe.v5i3.1487</w:t>
      </w:r>
    </w:p>
    <w:p w14:paraId="31523708"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Sutriani, E., Syahrilfuddin, S., &amp; Noviana, E. (2018). Gaya Belajar Siswa Berprestasi Akademik Pada Kelas V Di Sekolah Dasar Negeri 02 Kecamatan Sabak Auh Kabupaten Siak. </w:t>
      </w:r>
      <w:r w:rsidRPr="00B8260A">
        <w:rPr>
          <w:rFonts w:ascii="Times New Roman" w:hAnsi="Times New Roman" w:cs="Times New Roman"/>
          <w:i/>
          <w:iCs/>
          <w:noProof/>
        </w:rPr>
        <w:t>JURNAL PAJAR (Pendidikan Dan Pengajaran)</w:t>
      </w:r>
      <w:r w:rsidRPr="00B8260A">
        <w:rPr>
          <w:rFonts w:ascii="Times New Roman" w:hAnsi="Times New Roman" w:cs="Times New Roman"/>
          <w:noProof/>
        </w:rPr>
        <w:t xml:space="preserve">, </w:t>
      </w:r>
      <w:r w:rsidRPr="00B8260A">
        <w:rPr>
          <w:rFonts w:ascii="Times New Roman" w:hAnsi="Times New Roman" w:cs="Times New Roman"/>
          <w:i/>
          <w:iCs/>
          <w:noProof/>
        </w:rPr>
        <w:t>2</w:t>
      </w:r>
      <w:r w:rsidRPr="00B8260A">
        <w:rPr>
          <w:rFonts w:ascii="Times New Roman" w:hAnsi="Times New Roman" w:cs="Times New Roman"/>
          <w:noProof/>
        </w:rPr>
        <w:t>(6), 984. https://doi.org/10.33578/pjr.v2i6.6541</w:t>
      </w:r>
    </w:p>
    <w:p w14:paraId="3A1601AD"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t xml:space="preserve">Wijayanti. (2023). ANALISI GAYA BELAJAR DALAM PEMBELAJARAN BERDIFERENSIASI KELAS IV SDN TAMBAKREJO 01 SEMARANG. </w:t>
      </w:r>
      <w:r w:rsidRPr="00B8260A">
        <w:rPr>
          <w:rFonts w:ascii="Times New Roman" w:hAnsi="Times New Roman" w:cs="Times New Roman"/>
          <w:i/>
          <w:iCs/>
          <w:noProof/>
        </w:rPr>
        <w:t>Jurnal Ilmiah PGSD FKIP Universitas Mandiri</w:t>
      </w:r>
      <w:r w:rsidRPr="00B8260A">
        <w:rPr>
          <w:rFonts w:ascii="Times New Roman" w:hAnsi="Times New Roman" w:cs="Times New Roman"/>
          <w:noProof/>
        </w:rPr>
        <w:t xml:space="preserve">, </w:t>
      </w:r>
      <w:r w:rsidRPr="00B8260A">
        <w:rPr>
          <w:rFonts w:ascii="Times New Roman" w:hAnsi="Times New Roman" w:cs="Times New Roman"/>
          <w:i/>
          <w:iCs/>
          <w:noProof/>
        </w:rPr>
        <w:t>09</w:t>
      </w:r>
      <w:r w:rsidRPr="00B8260A">
        <w:rPr>
          <w:rFonts w:ascii="Times New Roman" w:hAnsi="Times New Roman" w:cs="Times New Roman"/>
          <w:noProof/>
        </w:rPr>
        <w:t>(1,2), 4471–4477. https://repositorio.ufsc.br/xmlui/bitstream/handle/123456789/167638/341506.pdf?sequence=1&amp;isAllowed=y%0Ahttps://repositorio.ufsm.br/bitstream/handle/1/8314/LOEBLEIN%2C LUCINEIA CARLA.pdf?sequence=1&amp;isAllowed=y%0Ahttps://antigo.mdr.gov.br/saneamento/proees</w:t>
      </w:r>
    </w:p>
    <w:p w14:paraId="794B2688" w14:textId="77777777" w:rsidR="00B8260A" w:rsidRPr="00B8260A" w:rsidRDefault="00B8260A" w:rsidP="00B8260A">
      <w:pPr>
        <w:widowControl w:val="0"/>
        <w:autoSpaceDE w:val="0"/>
        <w:autoSpaceDN w:val="0"/>
        <w:adjustRightInd w:val="0"/>
        <w:spacing w:line="240" w:lineRule="auto"/>
        <w:ind w:left="480" w:hanging="480"/>
        <w:rPr>
          <w:rFonts w:ascii="Times New Roman" w:hAnsi="Times New Roman" w:cs="Times New Roman"/>
          <w:noProof/>
        </w:rPr>
      </w:pPr>
      <w:r w:rsidRPr="00B8260A">
        <w:rPr>
          <w:rFonts w:ascii="Times New Roman" w:hAnsi="Times New Roman" w:cs="Times New Roman"/>
          <w:noProof/>
        </w:rPr>
        <w:lastRenderedPageBreak/>
        <w:t xml:space="preserve">Wijayanti, A. (2024). Analisis Gaya Belajar Peserta Didik Melalui Asesmen Diagnostik Non Kognitif Pada Pembelajaran Diferensiasi di SD Islam Al Madina Semarang. </w:t>
      </w:r>
      <w:r w:rsidRPr="00B8260A">
        <w:rPr>
          <w:rFonts w:ascii="Times New Roman" w:hAnsi="Times New Roman" w:cs="Times New Roman"/>
          <w:i/>
          <w:iCs/>
          <w:noProof/>
        </w:rPr>
        <w:t>Journal Of Social Science Research</w:t>
      </w:r>
      <w:r w:rsidRPr="00B8260A">
        <w:rPr>
          <w:rFonts w:ascii="Times New Roman" w:hAnsi="Times New Roman" w:cs="Times New Roman"/>
          <w:noProof/>
        </w:rPr>
        <w:t xml:space="preserve">, </w:t>
      </w:r>
      <w:r w:rsidRPr="00B8260A">
        <w:rPr>
          <w:rFonts w:ascii="Times New Roman" w:hAnsi="Times New Roman" w:cs="Times New Roman"/>
          <w:i/>
          <w:iCs/>
          <w:noProof/>
        </w:rPr>
        <w:t>4</w:t>
      </w:r>
      <w:r w:rsidRPr="00B8260A">
        <w:rPr>
          <w:rFonts w:ascii="Times New Roman" w:hAnsi="Times New Roman" w:cs="Times New Roman"/>
          <w:noProof/>
        </w:rPr>
        <w:t>, 4544–4552.</w:t>
      </w:r>
    </w:p>
    <w:p w14:paraId="3B5FB948" w14:textId="358165CE" w:rsidR="00C9749A" w:rsidRDefault="00A15E75" w:rsidP="00A15E75">
      <w:pPr>
        <w:tabs>
          <w:tab w:val="left" w:pos="5340"/>
        </w:tabs>
        <w:spacing w:line="240" w:lineRule="auto"/>
        <w:ind w:left="142" w:hanging="426"/>
        <w:rPr>
          <w:rFonts w:ascii="Times New Roman" w:eastAsia="Times New Roman" w:hAnsi="Times New Roman" w:cs="Times New Roman"/>
        </w:rPr>
      </w:pPr>
      <w:r>
        <w:rPr>
          <w:rFonts w:ascii="Times New Roman" w:eastAsia="Times New Roman" w:hAnsi="Times New Roman" w:cs="Times New Roman"/>
        </w:rPr>
        <w:fldChar w:fldCharType="end"/>
      </w:r>
    </w:p>
    <w:sectPr w:rsidR="00C9749A">
      <w:type w:val="continuous"/>
      <w:pgSz w:w="11907" w:h="16840"/>
      <w:pgMar w:top="1701" w:right="1134" w:bottom="1134" w:left="1701" w:header="851"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C7063" w14:textId="77777777" w:rsidR="00456C63" w:rsidRDefault="00456C63">
      <w:pPr>
        <w:spacing w:after="0" w:line="240" w:lineRule="auto"/>
      </w:pPr>
      <w:r>
        <w:separator/>
      </w:r>
    </w:p>
  </w:endnote>
  <w:endnote w:type="continuationSeparator" w:id="0">
    <w:p w14:paraId="4035A041" w14:textId="77777777" w:rsidR="00456C63" w:rsidRDefault="00456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D368" w14:textId="77777777" w:rsidR="00C9749A" w:rsidRDefault="00E400D2">
    <w:pPr>
      <w:pBdr>
        <w:top w:val="nil"/>
        <w:left w:val="nil"/>
        <w:bottom w:val="nil"/>
        <w:right w:val="nil"/>
        <w:between w:val="nil"/>
      </w:pBdr>
      <w:tabs>
        <w:tab w:val="center" w:pos="4513"/>
        <w:tab w:val="right" w:pos="9026"/>
      </w:tabs>
      <w:spacing w:before="12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Copyright © 202</w:t>
    </w:r>
    <w:r>
      <w:rPr>
        <w:rFonts w:ascii="Times New Roman" w:eastAsia="Times New Roman" w:hAnsi="Times New Roman" w:cs="Times New Roman"/>
        <w:sz w:val="20"/>
        <w:szCs w:val="20"/>
      </w:rPr>
      <w:t>4</w:t>
    </w:r>
    <w:r>
      <w:rPr>
        <w:rFonts w:ascii="Times New Roman" w:eastAsia="Times New Roman" w:hAnsi="Times New Roman" w:cs="Times New Roman"/>
        <w:color w:val="000000"/>
        <w:sz w:val="20"/>
        <w:szCs w:val="20"/>
      </w:rPr>
      <w:t xml:space="preserve">. Ijes. </w:t>
    </w:r>
  </w:p>
  <w:p w14:paraId="75172202" w14:textId="77777777" w:rsidR="00C9749A" w:rsidRDefault="00E400D2">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A57F7B">
      <w:rPr>
        <w:noProof/>
        <w:color w:val="000000"/>
      </w:rPr>
      <w:t>2</w:t>
    </w:r>
    <w:r>
      <w:rPr>
        <w:color w:val="000000"/>
      </w:rPr>
      <w:fldChar w:fldCharType="end"/>
    </w:r>
  </w:p>
  <w:p w14:paraId="13808FC7" w14:textId="77777777" w:rsidR="00C9749A" w:rsidRDefault="00C9749A">
    <w:pPr>
      <w:pBdr>
        <w:top w:val="nil"/>
        <w:left w:val="nil"/>
        <w:bottom w:val="nil"/>
        <w:right w:val="nil"/>
        <w:between w:val="nil"/>
      </w:pBdr>
      <w:tabs>
        <w:tab w:val="center" w:pos="4513"/>
        <w:tab w:val="right" w:pos="9026"/>
      </w:tabs>
      <w:spacing w:before="120" w:after="0" w:line="240" w:lineRule="auto"/>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F4345" w14:textId="77777777" w:rsidR="00C9749A" w:rsidRDefault="00E400D2">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Copyright © </w:t>
    </w:r>
    <w:r>
      <w:rPr>
        <w:rFonts w:ascii="Times New Roman" w:eastAsia="Times New Roman" w:hAnsi="Times New Roman" w:cs="Times New Roman"/>
        <w:color w:val="000000"/>
        <w:sz w:val="20"/>
        <w:szCs w:val="20"/>
      </w:rPr>
      <w:t xml:space="preserve">2023. Ijes. </w:t>
    </w:r>
  </w:p>
  <w:p w14:paraId="59B47360" w14:textId="77777777" w:rsidR="00C9749A" w:rsidRDefault="00C9749A">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p>
  <w:p w14:paraId="7ABB0463" w14:textId="6B5DF468" w:rsidR="00C9749A" w:rsidRDefault="00E400D2">
    <w:pPr>
      <w:pBdr>
        <w:top w:val="nil"/>
        <w:left w:val="nil"/>
        <w:bottom w:val="nil"/>
        <w:right w:val="nil"/>
        <w:between w:val="nil"/>
      </w:pBdr>
      <w:tabs>
        <w:tab w:val="center" w:pos="4513"/>
        <w:tab w:val="right" w:pos="9026"/>
      </w:tabs>
      <w:rPr>
        <w:color w:val="000000"/>
      </w:rPr>
    </w:pPr>
    <w:r>
      <w:rPr>
        <w:color w:val="000000"/>
      </w:rPr>
      <w:fldChar w:fldCharType="begin"/>
    </w:r>
    <w:r>
      <w:rPr>
        <w:color w:val="000000"/>
      </w:rPr>
      <w:instrText>PAGE</w:instrText>
    </w:r>
    <w:r>
      <w:rPr>
        <w:color w:val="000000"/>
      </w:rPr>
      <w:fldChar w:fldCharType="separate"/>
    </w:r>
    <w:r w:rsidR="00A57F7B">
      <w:rPr>
        <w:noProof/>
        <w:color w:val="000000"/>
      </w:rPr>
      <w:t>3</w:t>
    </w:r>
    <w:r>
      <w:rPr>
        <w:color w:val="000000"/>
      </w:rPr>
      <w:fldChar w:fldCharType="end"/>
    </w:r>
    <w:r>
      <w:rPr>
        <w:color w:val="000000"/>
      </w:rPr>
      <w:t xml:space="preserve">  </w:t>
    </w:r>
  </w:p>
  <w:p w14:paraId="73A433FC" w14:textId="77777777" w:rsidR="00C9749A" w:rsidRDefault="00C9749A">
    <w:pPr>
      <w:pBdr>
        <w:top w:val="nil"/>
        <w:left w:val="nil"/>
        <w:bottom w:val="nil"/>
        <w:right w:val="nil"/>
        <w:between w:val="nil"/>
      </w:pBdr>
      <w:tabs>
        <w:tab w:val="center" w:pos="4513"/>
        <w:tab w:val="right" w:pos="9026"/>
      </w:tabs>
      <w:spacing w:before="120" w:after="0" w:line="240" w:lineRule="auto"/>
      <w:jc w:val="right"/>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F9D3" w14:textId="77777777" w:rsidR="00C9749A" w:rsidRDefault="00E400D2">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A57F7B">
      <w:rPr>
        <w:noProof/>
        <w:color w:val="000000"/>
      </w:rPr>
      <w:t>1</w:t>
    </w:r>
    <w:r>
      <w:rPr>
        <w:color w:val="000000"/>
      </w:rPr>
      <w:fldChar w:fldCharType="end"/>
    </w:r>
  </w:p>
  <w:p w14:paraId="37DE13DB" w14:textId="77777777" w:rsidR="00C9749A" w:rsidRDefault="00C9749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597A7" w14:textId="77777777" w:rsidR="00456C63" w:rsidRDefault="00456C63">
      <w:pPr>
        <w:spacing w:after="0" w:line="240" w:lineRule="auto"/>
      </w:pPr>
      <w:r>
        <w:separator/>
      </w:r>
    </w:p>
  </w:footnote>
  <w:footnote w:type="continuationSeparator" w:id="0">
    <w:p w14:paraId="389EC1B4" w14:textId="77777777" w:rsidR="00456C63" w:rsidRDefault="00456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A24D" w14:textId="56079BA1" w:rsidR="00C9749A" w:rsidRPr="00DD7370" w:rsidRDefault="00E400D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Ijes</w:t>
    </w:r>
    <w:r>
      <w:rPr>
        <w:rFonts w:ascii="Times New Roman" w:eastAsia="Times New Roman" w:hAnsi="Times New Roman" w:cs="Times New Roman"/>
        <w:b/>
        <w:sz w:val="20"/>
        <w:szCs w:val="20"/>
      </w:rPr>
      <w:t>.</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sz w:val="20"/>
        <w:szCs w:val="20"/>
        <w:highlight w:val="yellow"/>
      </w:rPr>
      <w:t>4</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sz w:val="20"/>
        <w:szCs w:val="20"/>
        <w:highlight w:val="yellow"/>
      </w:rPr>
      <w:t>2</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sz w:val="20"/>
        <w:szCs w:val="20"/>
        <w:highlight w:val="yellow"/>
      </w:rPr>
      <w:t>.</w:t>
    </w:r>
    <w:r>
      <w:rPr>
        <w:rFonts w:ascii="Times New Roman" w:eastAsia="Times New Roman" w:hAnsi="Times New Roman" w:cs="Times New Roman"/>
        <w:b/>
        <w:color w:val="000000"/>
        <w:sz w:val="20"/>
        <w:szCs w:val="20"/>
        <w:highlight w:val="yellow"/>
      </w:rPr>
      <w:t xml:space="preserve"> </w:t>
    </w:r>
    <w:r w:rsidR="00AE45A7">
      <w:rPr>
        <w:rFonts w:ascii="Times New Roman" w:eastAsia="Times New Roman" w:hAnsi="Times New Roman" w:cs="Times New Roman"/>
        <w:b/>
        <w:sz w:val="20"/>
        <w:szCs w:val="20"/>
        <w:highlight w:val="yellow"/>
      </w:rPr>
      <w:t>Juli</w:t>
    </w:r>
    <w:r>
      <w:rPr>
        <w:rFonts w:ascii="Times New Roman" w:eastAsia="Times New Roman" w:hAnsi="Times New Roman" w:cs="Times New Roman"/>
        <w:b/>
        <w:sz w:val="20"/>
        <w:szCs w:val="20"/>
        <w:highlight w:val="yellow"/>
      </w:rPr>
      <w:t xml:space="preserve"> </w:t>
    </w:r>
    <w:r>
      <w:rPr>
        <w:rFonts w:ascii="Times New Roman" w:eastAsia="Times New Roman" w:hAnsi="Times New Roman" w:cs="Times New Roman"/>
        <w:b/>
        <w:color w:val="000000"/>
        <w:sz w:val="20"/>
        <w:szCs w:val="20"/>
        <w:highlight w:val="yellow"/>
      </w:rPr>
      <w:t>20</w:t>
    </w:r>
    <w:r>
      <w:rPr>
        <w:rFonts w:ascii="Times New Roman" w:eastAsia="Times New Roman" w:hAnsi="Times New Roman" w:cs="Times New Roman"/>
        <w:b/>
        <w:sz w:val="20"/>
        <w:szCs w:val="20"/>
        <w:highlight w:val="yellow"/>
      </w:rPr>
      <w:t>2</w:t>
    </w:r>
    <w:r w:rsidR="003B1786">
      <w:rPr>
        <w:rFonts w:ascii="Times New Roman" w:eastAsia="Times New Roman" w:hAnsi="Times New Roman" w:cs="Times New Roman"/>
        <w:b/>
        <w:sz w:val="20"/>
        <w:szCs w:val="20"/>
        <w:highlight w:val="yellow"/>
      </w:rPr>
      <w:t>5</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color w:val="000000"/>
        <w:sz w:val="20"/>
        <w:szCs w:val="20"/>
      </w:rPr>
      <w:t xml:space="preserve"> </w:t>
    </w:r>
    <w:r w:rsidR="0024708C">
      <w:rPr>
        <w:rFonts w:ascii="Times New Roman" w:eastAsia="Times New Roman" w:hAnsi="Times New Roman" w:cs="Times New Roman"/>
        <w:color w:val="000000"/>
        <w:sz w:val="20"/>
        <w:szCs w:val="20"/>
      </w:rPr>
      <w:t>Rahma Putri Widiyanti</w:t>
    </w:r>
    <w:r w:rsidR="0024708C" w:rsidRPr="0024708C">
      <w:rPr>
        <w:rFonts w:ascii="Times New Roman" w:eastAsia="Times New Roman" w:hAnsi="Times New Roman" w:cs="Times New Roman"/>
        <w:color w:val="000000"/>
        <w:sz w:val="20"/>
        <w:szCs w:val="20"/>
        <w:vertAlign w:val="superscript"/>
      </w:rPr>
      <w:t>1)</w:t>
    </w:r>
    <w:r w:rsidRPr="0024708C">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00FB0A92">
      <w:rPr>
        <w:rFonts w:ascii="Times New Roman" w:eastAsia="Times New Roman" w:hAnsi="Times New Roman" w:cs="Times New Roman"/>
        <w:color w:val="000000"/>
        <w:sz w:val="20"/>
        <w:szCs w:val="20"/>
      </w:rPr>
      <w:t>Filia Prima Artharina</w:t>
    </w:r>
    <w:r w:rsidRPr="00DD7370">
      <w:rPr>
        <w:rFonts w:ascii="Times New Roman" w:eastAsia="Times New Roman" w:hAnsi="Times New Roman" w:cs="Times New Roman"/>
        <w:color w:val="000000"/>
        <w:sz w:val="20"/>
        <w:szCs w:val="20"/>
        <w:vertAlign w:val="superscript"/>
      </w:rPr>
      <w:t>2</w:t>
    </w:r>
    <w:r w:rsidR="00FB0A92" w:rsidRPr="00DD7370">
      <w:rPr>
        <w:rFonts w:ascii="Times New Roman" w:eastAsia="Times New Roman" w:hAnsi="Times New Roman" w:cs="Times New Roman"/>
        <w:color w:val="000000"/>
        <w:sz w:val="20"/>
        <w:szCs w:val="20"/>
        <w:vertAlign w:val="superscript"/>
      </w:rPr>
      <w:t>)</w:t>
    </w:r>
    <w:r w:rsidR="00455DCA">
      <w:rPr>
        <w:rFonts w:ascii="Times New Roman" w:eastAsia="Times New Roman" w:hAnsi="Times New Roman" w:cs="Times New Roman"/>
        <w:color w:val="000000"/>
        <w:sz w:val="20"/>
        <w:szCs w:val="20"/>
      </w:rPr>
      <w:t>, Arfilia Wijayanti</w:t>
    </w:r>
    <w:r w:rsidR="00455DCA" w:rsidRPr="00455DCA">
      <w:rPr>
        <w:rFonts w:ascii="Times New Roman" w:eastAsia="Times New Roman" w:hAnsi="Times New Roman" w:cs="Times New Roman"/>
        <w:color w:val="000000"/>
        <w:sz w:val="20"/>
        <w:szCs w:val="20"/>
        <w:vertAlign w:val="superscript"/>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F4A7" w14:textId="43C41FE0" w:rsidR="00C9749A" w:rsidRDefault="00E400D2">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Ijes. </w:t>
    </w:r>
    <w:r>
      <w:rPr>
        <w:rFonts w:ascii="Times New Roman" w:eastAsia="Times New Roman" w:hAnsi="Times New Roman" w:cs="Times New Roman"/>
        <w:b/>
        <w:sz w:val="20"/>
        <w:szCs w:val="20"/>
        <w:highlight w:val="yellow"/>
      </w:rPr>
      <w:t>4</w:t>
    </w:r>
    <w:r>
      <w:rPr>
        <w:rFonts w:ascii="Times New Roman" w:eastAsia="Times New Roman" w:hAnsi="Times New Roman" w:cs="Times New Roman"/>
        <w:b/>
        <w:color w:val="000000"/>
        <w:sz w:val="20"/>
        <w:szCs w:val="20"/>
        <w:highlight w:val="yellow"/>
      </w:rPr>
      <w:t xml:space="preserve"> (</w:t>
    </w:r>
    <w:r>
      <w:rPr>
        <w:rFonts w:ascii="Times New Roman" w:eastAsia="Times New Roman" w:hAnsi="Times New Roman" w:cs="Times New Roman"/>
        <w:b/>
        <w:sz w:val="20"/>
        <w:szCs w:val="20"/>
        <w:highlight w:val="yellow"/>
      </w:rPr>
      <w:t>2</w:t>
    </w:r>
    <w:r>
      <w:rPr>
        <w:rFonts w:ascii="Times New Roman" w:eastAsia="Times New Roman" w:hAnsi="Times New Roman" w:cs="Times New Roman"/>
        <w:b/>
        <w:color w:val="000000"/>
        <w:sz w:val="20"/>
        <w:szCs w:val="20"/>
        <w:highlight w:val="yellow"/>
      </w:rPr>
      <w:t>).</w:t>
    </w:r>
    <w:r>
      <w:rPr>
        <w:rFonts w:ascii="Times New Roman" w:eastAsia="Times New Roman" w:hAnsi="Times New Roman" w:cs="Times New Roman"/>
        <w:b/>
        <w:color w:val="000000"/>
        <w:sz w:val="20"/>
        <w:szCs w:val="20"/>
      </w:rPr>
      <w:t xml:space="preserve"> </w:t>
    </w:r>
    <w:r w:rsidR="00D765F4">
      <w:rPr>
        <w:rFonts w:ascii="Times New Roman" w:eastAsia="Times New Roman" w:hAnsi="Times New Roman" w:cs="Times New Roman"/>
        <w:b/>
        <w:sz w:val="20"/>
        <w:szCs w:val="20"/>
      </w:rPr>
      <w:t xml:space="preserve">Juli </w:t>
    </w:r>
    <w:r>
      <w:rPr>
        <w:rFonts w:ascii="Times New Roman" w:eastAsia="Times New Roman" w:hAnsi="Times New Roman" w:cs="Times New Roman"/>
        <w:b/>
        <w:color w:val="000000"/>
        <w:sz w:val="20"/>
        <w:szCs w:val="20"/>
      </w:rPr>
      <w:t>20</w:t>
    </w:r>
    <w:r>
      <w:rPr>
        <w:rFonts w:ascii="Times New Roman" w:eastAsia="Times New Roman" w:hAnsi="Times New Roman" w:cs="Times New Roman"/>
        <w:b/>
        <w:sz w:val="20"/>
        <w:szCs w:val="20"/>
      </w:rPr>
      <w:t>2</w:t>
    </w:r>
    <w:r w:rsidR="00D765F4">
      <w:rPr>
        <w:rFonts w:ascii="Times New Roman" w:eastAsia="Times New Roman" w:hAnsi="Times New Roman" w:cs="Times New Roman"/>
        <w:b/>
        <w:sz w:val="20"/>
        <w:szCs w:val="20"/>
      </w:rPr>
      <w:t>5</w:t>
    </w:r>
    <w:r>
      <w:rPr>
        <w:rFonts w:ascii="Times New Roman" w:eastAsia="Times New Roman" w:hAnsi="Times New Roman" w:cs="Times New Roman"/>
        <w:b/>
        <w:color w:val="000000"/>
        <w:sz w:val="20"/>
        <w:szCs w:val="20"/>
      </w:rPr>
      <w:t xml:space="preserve">. </w:t>
    </w:r>
    <w:r w:rsidR="00D765F4">
      <w:rPr>
        <w:rFonts w:ascii="Times New Roman" w:eastAsia="Times New Roman" w:hAnsi="Times New Roman" w:cs="Times New Roman"/>
        <w:color w:val="000000"/>
        <w:sz w:val="20"/>
        <w:szCs w:val="20"/>
      </w:rPr>
      <w:t>Rahma Putri Widiyanti</w:t>
    </w:r>
    <w:r w:rsidR="00D765F4" w:rsidRPr="0024708C">
      <w:rPr>
        <w:rFonts w:ascii="Times New Roman" w:eastAsia="Times New Roman" w:hAnsi="Times New Roman" w:cs="Times New Roman"/>
        <w:color w:val="000000"/>
        <w:sz w:val="20"/>
        <w:szCs w:val="20"/>
        <w:vertAlign w:val="superscript"/>
      </w:rPr>
      <w:t>1)</w:t>
    </w:r>
    <w:r w:rsidR="00D765F4" w:rsidRPr="0024708C">
      <w:rPr>
        <w:rFonts w:ascii="Times New Roman" w:eastAsia="Times New Roman" w:hAnsi="Times New Roman" w:cs="Times New Roman"/>
        <w:color w:val="000000"/>
        <w:sz w:val="20"/>
        <w:szCs w:val="20"/>
      </w:rPr>
      <w:t>,</w:t>
    </w:r>
    <w:r w:rsidR="00D765F4">
      <w:rPr>
        <w:rFonts w:ascii="Times New Roman" w:eastAsia="Times New Roman" w:hAnsi="Times New Roman" w:cs="Times New Roman"/>
        <w:color w:val="000000"/>
        <w:sz w:val="20"/>
        <w:szCs w:val="20"/>
      </w:rPr>
      <w:t xml:space="preserve"> Filia Prima Artharina</w:t>
    </w:r>
    <w:r w:rsidR="00D765F4" w:rsidRPr="00DD7370">
      <w:rPr>
        <w:rFonts w:ascii="Times New Roman" w:eastAsia="Times New Roman" w:hAnsi="Times New Roman" w:cs="Times New Roman"/>
        <w:color w:val="000000"/>
        <w:sz w:val="20"/>
        <w:szCs w:val="20"/>
        <w:vertAlign w:val="superscript"/>
      </w:rPr>
      <w:t>2)</w:t>
    </w:r>
    <w:r w:rsidR="00D765F4">
      <w:rPr>
        <w:rFonts w:ascii="Times New Roman" w:eastAsia="Times New Roman" w:hAnsi="Times New Roman" w:cs="Times New Roman"/>
        <w:color w:val="000000"/>
        <w:sz w:val="20"/>
        <w:szCs w:val="20"/>
      </w:rPr>
      <w:t>, Arfilia Wijayanti</w:t>
    </w:r>
    <w:r w:rsidR="00D765F4" w:rsidRPr="00455DCA">
      <w:rPr>
        <w:rFonts w:ascii="Times New Roman" w:eastAsia="Times New Roman" w:hAnsi="Times New Roman" w:cs="Times New Roman"/>
        <w:color w:val="000000"/>
        <w:sz w:val="20"/>
        <w:szCs w:val="20"/>
        <w:vertAlign w:val="superscript"/>
      </w:rPr>
      <w:t>3)</w:t>
    </w:r>
  </w:p>
  <w:p w14:paraId="0CD15B13" w14:textId="77777777" w:rsidR="00C9749A" w:rsidRDefault="00C9749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F7F3" w14:textId="77777777" w:rsidR="00C9749A" w:rsidRDefault="00C9749A">
    <w:pPr>
      <w:widowControl w:val="0"/>
      <w:pBdr>
        <w:top w:val="nil"/>
        <w:left w:val="nil"/>
        <w:bottom w:val="nil"/>
        <w:right w:val="nil"/>
        <w:between w:val="nil"/>
      </w:pBdr>
      <w:spacing w:after="0"/>
      <w:rPr>
        <w:rFonts w:ascii="Times New Roman" w:eastAsia="Times New Roman" w:hAnsi="Times New Roman" w:cs="Times New Roman"/>
      </w:rPr>
    </w:pPr>
  </w:p>
  <w:tbl>
    <w:tblPr>
      <w:tblStyle w:val="a7"/>
      <w:tblW w:w="9071" w:type="dxa"/>
      <w:tblBorders>
        <w:bottom w:val="single" w:sz="24" w:space="0" w:color="000000"/>
        <w:insideH w:val="single" w:sz="24" w:space="0" w:color="000000"/>
        <w:insideV w:val="single" w:sz="24" w:space="0" w:color="000000"/>
      </w:tblBorders>
      <w:tblLayout w:type="fixed"/>
      <w:tblLook w:val="0400" w:firstRow="0" w:lastRow="0" w:firstColumn="0" w:lastColumn="0" w:noHBand="0" w:noVBand="1"/>
    </w:tblPr>
    <w:tblGrid>
      <w:gridCol w:w="9071"/>
    </w:tblGrid>
    <w:tr w:rsidR="00C9749A" w14:paraId="41CD7334" w14:textId="77777777">
      <w:tc>
        <w:tcPr>
          <w:tcW w:w="9071" w:type="dxa"/>
          <w:tcBorders>
            <w:top w:val="nil"/>
            <w:bottom w:val="nil"/>
          </w:tcBorders>
        </w:tcPr>
        <w:p w14:paraId="35D1D442" w14:textId="78FF341D" w:rsidR="00C9749A" w:rsidRDefault="00E400D2">
          <w:pPr>
            <w:tabs>
              <w:tab w:val="right" w:pos="8823"/>
            </w:tabs>
            <w:spacing w:after="0"/>
            <w:rPr>
              <w:sz w:val="24"/>
              <w:szCs w:val="24"/>
            </w:rPr>
          </w:pPr>
          <w:r>
            <w:t xml:space="preserve">Volume </w:t>
          </w:r>
          <w:r>
            <w:rPr>
              <w:highlight w:val="yellow"/>
            </w:rPr>
            <w:t xml:space="preserve">4 Nomor 2, </w:t>
          </w:r>
          <w:r w:rsidR="00FB0A92">
            <w:rPr>
              <w:highlight w:val="yellow"/>
            </w:rPr>
            <w:t>Juli</w:t>
          </w:r>
          <w:r>
            <w:rPr>
              <w:highlight w:val="yellow"/>
            </w:rPr>
            <w:t xml:space="preserve"> 202</w:t>
          </w:r>
          <w:r w:rsidR="00FB0A92">
            <w:t>5</w:t>
          </w:r>
          <w:r>
            <w:tab/>
            <w:t>p-ISSN 3030-8437 e-ISSN 3025-7646</w:t>
          </w:r>
        </w:p>
        <w:p w14:paraId="4DC8BD8B" w14:textId="77777777" w:rsidR="00C9749A" w:rsidRDefault="00E400D2">
          <w:pPr>
            <w:tabs>
              <w:tab w:val="right" w:pos="8497"/>
            </w:tabs>
            <w:spacing w:after="0"/>
          </w:pPr>
          <w:r>
            <w:rPr>
              <w:noProof/>
            </w:rPr>
            <w:drawing>
              <wp:inline distT="0" distB="0" distL="0" distR="0" wp14:anchorId="7CCE20C4" wp14:editId="0ACBF1B2">
                <wp:extent cx="5614035" cy="886460"/>
                <wp:effectExtent l="0" t="0" r="0" b="0"/>
                <wp:docPr id="19316847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5614035" cy="886460"/>
                        </a:xfrm>
                        <a:prstGeom prst="rect">
                          <a:avLst/>
                        </a:prstGeom>
                        <a:ln/>
                      </pic:spPr>
                    </pic:pic>
                  </a:graphicData>
                </a:graphic>
              </wp:inline>
            </w:drawing>
          </w:r>
        </w:p>
        <w:p w14:paraId="291C67F9" w14:textId="77777777" w:rsidR="00C9749A" w:rsidRDefault="00E400D2">
          <w:pPr>
            <w:tabs>
              <w:tab w:val="right" w:pos="8256"/>
            </w:tabs>
            <w:rPr>
              <w:sz w:val="24"/>
              <w:szCs w:val="24"/>
            </w:rPr>
          </w:pPr>
          <w:r>
            <w:rPr>
              <w:sz w:val="24"/>
              <w:szCs w:val="24"/>
            </w:rPr>
            <w:tab/>
            <w:t xml:space="preserve">  http://journal.upgris.ac.id/index.php/ijes </w:t>
          </w:r>
          <w:r>
            <w:rPr>
              <w:noProof/>
            </w:rPr>
            <mc:AlternateContent>
              <mc:Choice Requires="wpg">
                <w:drawing>
                  <wp:anchor distT="4294967295" distB="4294967295" distL="114300" distR="114300" simplePos="0" relativeHeight="251658240" behindDoc="0" locked="0" layoutInCell="1" hidden="0" allowOverlap="1" wp14:anchorId="4D04021F" wp14:editId="2DD22B8A">
                    <wp:simplePos x="0" y="0"/>
                    <wp:positionH relativeFrom="column">
                      <wp:posOffset>1</wp:posOffset>
                    </wp:positionH>
                    <wp:positionV relativeFrom="paragraph">
                      <wp:posOffset>195596</wp:posOffset>
                    </wp:positionV>
                    <wp:extent cx="5600700" cy="31750"/>
                    <wp:effectExtent l="0" t="0" r="0" b="0"/>
                    <wp:wrapNone/>
                    <wp:docPr id="193168474" name="Straight Arrow Connector 193168474"/>
                    <wp:cNvGraphicFramePr/>
                    <a:graphic xmlns:a="http://schemas.openxmlformats.org/drawingml/2006/main">
                      <a:graphicData uri="http://schemas.microsoft.com/office/word/2010/wordprocessingShape">
                        <wps:wsp>
                          <wps:cNvCnPr/>
                          <wps:spPr>
                            <a:xfrm rot="10800000">
                              <a:off x="2555175" y="3780000"/>
                              <a:ext cx="558165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195596</wp:posOffset>
                    </wp:positionV>
                    <wp:extent cx="5600700" cy="31750"/>
                    <wp:effectExtent b="0" l="0" r="0" t="0"/>
                    <wp:wrapNone/>
                    <wp:docPr id="193168474"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5600700" cy="31750"/>
                            </a:xfrm>
                            <a:prstGeom prst="rect"/>
                            <a:ln/>
                          </pic:spPr>
                        </pic:pic>
                      </a:graphicData>
                    </a:graphic>
                  </wp:anchor>
                </w:drawing>
              </mc:Fallback>
            </mc:AlternateContent>
          </w:r>
        </w:p>
      </w:tc>
    </w:tr>
  </w:tbl>
  <w:p w14:paraId="01C97121" w14:textId="77777777" w:rsidR="00C9749A" w:rsidRDefault="00C9749A">
    <w:pPr>
      <w:pBdr>
        <w:top w:val="nil"/>
        <w:left w:val="nil"/>
        <w:bottom w:val="nil"/>
        <w:right w:val="nil"/>
        <w:between w:val="nil"/>
      </w:pBdr>
      <w:tabs>
        <w:tab w:val="center" w:pos="4680"/>
        <w:tab w:val="right" w:pos="9360"/>
      </w:tabs>
      <w:spacing w:after="0" w:line="240" w:lineRule="auto"/>
      <w:rPr>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49A"/>
    <w:rsid w:val="00020787"/>
    <w:rsid w:val="0012218F"/>
    <w:rsid w:val="00125E4B"/>
    <w:rsid w:val="001C54FF"/>
    <w:rsid w:val="002166E6"/>
    <w:rsid w:val="0024708C"/>
    <w:rsid w:val="0025396D"/>
    <w:rsid w:val="002C3B9B"/>
    <w:rsid w:val="00362C2F"/>
    <w:rsid w:val="00365D54"/>
    <w:rsid w:val="003935CC"/>
    <w:rsid w:val="003B1786"/>
    <w:rsid w:val="00455DCA"/>
    <w:rsid w:val="00456C63"/>
    <w:rsid w:val="004834E2"/>
    <w:rsid w:val="004C3FC7"/>
    <w:rsid w:val="005B3E96"/>
    <w:rsid w:val="00605A91"/>
    <w:rsid w:val="00630CF4"/>
    <w:rsid w:val="00667C0F"/>
    <w:rsid w:val="006C6AA7"/>
    <w:rsid w:val="006F7CAE"/>
    <w:rsid w:val="007829C8"/>
    <w:rsid w:val="007C4E73"/>
    <w:rsid w:val="008013CD"/>
    <w:rsid w:val="00803EB7"/>
    <w:rsid w:val="009C10A9"/>
    <w:rsid w:val="00A14B31"/>
    <w:rsid w:val="00A15E75"/>
    <w:rsid w:val="00A41949"/>
    <w:rsid w:val="00A57F7B"/>
    <w:rsid w:val="00AD183F"/>
    <w:rsid w:val="00AE45A7"/>
    <w:rsid w:val="00B14633"/>
    <w:rsid w:val="00B81698"/>
    <w:rsid w:val="00B8260A"/>
    <w:rsid w:val="00C52B10"/>
    <w:rsid w:val="00C9749A"/>
    <w:rsid w:val="00CB1121"/>
    <w:rsid w:val="00CE23D5"/>
    <w:rsid w:val="00CF6A42"/>
    <w:rsid w:val="00D250E2"/>
    <w:rsid w:val="00D5209E"/>
    <w:rsid w:val="00D57572"/>
    <w:rsid w:val="00D765F4"/>
    <w:rsid w:val="00DD7370"/>
    <w:rsid w:val="00DD7CD7"/>
    <w:rsid w:val="00DD7D8C"/>
    <w:rsid w:val="00E0172A"/>
    <w:rsid w:val="00E03BE5"/>
    <w:rsid w:val="00E400D2"/>
    <w:rsid w:val="00E71EE2"/>
    <w:rsid w:val="00E9713F"/>
    <w:rsid w:val="00ED58CB"/>
    <w:rsid w:val="00EE1B6C"/>
    <w:rsid w:val="00EF6FB8"/>
    <w:rsid w:val="00F10247"/>
    <w:rsid w:val="00FB0A92"/>
    <w:rsid w:val="00FE3937"/>
    <w:rsid w:val="00FE669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8B614"/>
  <w15:docId w15:val="{3044F5FF-8D76-4C18-B915-0CC58774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CE23D5"/>
    <w:pPr>
      <w:keepNext/>
      <w:keepLines/>
      <w:spacing w:before="40" w:after="0"/>
      <w:outlineLvl w:val="6"/>
    </w:pPr>
    <w:rPr>
      <w:rFonts w:asciiTheme="majorHAnsi" w:eastAsiaTheme="majorEastAsia" w:hAnsiTheme="majorHAnsi" w:cstheme="majorBidi"/>
      <w:i/>
      <w:iCs/>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table" w:customStyle="1" w:styleId="a">
    <w:basedOn w:val="TableNormal"/>
    <w:rPr>
      <w:rFonts w:ascii="Times New Roman" w:eastAsia="Times New Roman" w:hAnsi="Times New Roman" w:cs="Times New Roman"/>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3">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4">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5">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6">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7">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character" w:customStyle="1" w:styleId="Heading7Char">
    <w:name w:val="Heading 7 Char"/>
    <w:basedOn w:val="DefaultParagraphFont"/>
    <w:link w:val="Heading7"/>
    <w:uiPriority w:val="9"/>
    <w:semiHidden/>
    <w:rsid w:val="00CE23D5"/>
    <w:rPr>
      <w:rFonts w:asciiTheme="majorHAnsi" w:eastAsiaTheme="majorEastAsia" w:hAnsiTheme="majorHAnsi" w:cstheme="majorBidi"/>
      <w:i/>
      <w:iCs/>
      <w:color w:val="243F60" w:themeColor="accent1" w:themeShade="7F"/>
      <w:lang w:eastAsia="en-US"/>
    </w:rPr>
  </w:style>
  <w:style w:type="table" w:styleId="TableGrid">
    <w:name w:val="Table Grid"/>
    <w:basedOn w:val="TableNormal"/>
    <w:uiPriority w:val="39"/>
    <w:rsid w:val="00CE23D5"/>
    <w:pPr>
      <w:spacing w:after="0" w:line="240" w:lineRule="auto"/>
    </w:pPr>
    <w:rPr>
      <w:rFonts w:asciiTheme="minorHAnsi" w:eastAsiaTheme="minorHAnsi" w:hAnsiTheme="minorHAnsi" w:cstheme="minorBidi"/>
      <w:kern w:val="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B3E96"/>
    <w:pPr>
      <w:widowControl w:val="0"/>
      <w:autoSpaceDE w:val="0"/>
      <w:autoSpaceDN w:val="0"/>
      <w:spacing w:after="0" w:line="240" w:lineRule="auto"/>
    </w:pPr>
    <w:rPr>
      <w:rFonts w:ascii="Times New Roman" w:eastAsia="Times New Roman" w:hAnsi="Times New Roman" w:cs="Times New Roman"/>
      <w:sz w:val="24"/>
      <w:szCs w:val="24"/>
      <w:lang w:val="id" w:eastAsia="en-US"/>
    </w:rPr>
  </w:style>
  <w:style w:type="character" w:customStyle="1" w:styleId="BodyTextChar">
    <w:name w:val="Body Text Char"/>
    <w:basedOn w:val="DefaultParagraphFont"/>
    <w:link w:val="BodyText"/>
    <w:uiPriority w:val="1"/>
    <w:rsid w:val="005B3E96"/>
    <w:rPr>
      <w:rFonts w:ascii="Times New Roman" w:eastAsia="Times New Roman" w:hAnsi="Times New Roman" w:cs="Times New Roman"/>
      <w:sz w:val="24"/>
      <w:szCs w:val="24"/>
      <w:lang w:val="id" w:eastAsia="en-US"/>
    </w:rPr>
  </w:style>
  <w:style w:type="character" w:styleId="Hyperlink">
    <w:name w:val="Hyperlink"/>
    <w:basedOn w:val="DefaultParagraphFont"/>
    <w:uiPriority w:val="99"/>
    <w:unhideWhenUsed/>
    <w:rsid w:val="00CF6A42"/>
    <w:rPr>
      <w:color w:val="0000FF" w:themeColor="hyperlink"/>
      <w:u w:val="single"/>
    </w:rPr>
  </w:style>
  <w:style w:type="character" w:styleId="UnresolvedMention">
    <w:name w:val="Unresolved Mention"/>
    <w:basedOn w:val="DefaultParagraphFont"/>
    <w:uiPriority w:val="99"/>
    <w:semiHidden/>
    <w:unhideWhenUsed/>
    <w:rsid w:val="00CF6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filia34@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filiaprima11@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hmaputriw16@gmail.com"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Karakteristik Gaya Belajar</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EE6F-4CBA-98A5-CCE5DF87A729}"/>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E6F-4CBA-98A5-CCE5DF87A729}"/>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EE6F-4CBA-98A5-CCE5DF87A729}"/>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EE6F-4CBA-98A5-CCE5DF87A729}"/>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EE6F-4CBA-98A5-CCE5DF87A72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Gaya Belajar Visual</c:v>
                </c:pt>
                <c:pt idx="1">
                  <c:v>Gaya Belajar Auditori</c:v>
                </c:pt>
                <c:pt idx="2">
                  <c:v>Gaya Belajar Kinestetik</c:v>
                </c:pt>
                <c:pt idx="3">
                  <c:v>Gaya Belajar Visual Auditori</c:v>
                </c:pt>
                <c:pt idx="4">
                  <c:v>Gaya Belajar Visual Kinestetik</c:v>
                </c:pt>
              </c:strCache>
            </c:strRef>
          </c:cat>
          <c:val>
            <c:numRef>
              <c:f>Sheet1!$B$2:$B$6</c:f>
              <c:numCache>
                <c:formatCode>0.00%</c:formatCode>
                <c:ptCount val="5"/>
                <c:pt idx="0">
                  <c:v>0.53569999999999995</c:v>
                </c:pt>
                <c:pt idx="1">
                  <c:v>0.1429</c:v>
                </c:pt>
                <c:pt idx="2">
                  <c:v>0.19639999999999999</c:v>
                </c:pt>
                <c:pt idx="3">
                  <c:v>0.1071</c:v>
                </c:pt>
                <c:pt idx="4">
                  <c:v>1.7899999999999999E-2</c:v>
                </c:pt>
              </c:numCache>
            </c:numRef>
          </c:val>
          <c:extLst>
            <c:ext xmlns:c16="http://schemas.microsoft.com/office/drawing/2014/chart" uri="{C3380CC4-5D6E-409C-BE32-E72D297353CC}">
              <c16:uniqueId val="{0000000A-EE6F-4CBA-98A5-CCE5DF87A72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ng3WzmR95e1YGv+IQChhiCjg==">CgMxLjAyCGguZ2pkZ3hzOAByITFNZHl6dzVtVEFxS01RSi00OFRXbmpwUWpLZjhDLU1Mbg==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D1CA62-3F85-433A-8304-A93756B9C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12</Pages>
  <Words>10821</Words>
  <Characters>61683</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Rahma Putri</cp:lastModifiedBy>
  <cp:revision>52</cp:revision>
  <dcterms:created xsi:type="dcterms:W3CDTF">2025-07-15T13:24:00Z</dcterms:created>
  <dcterms:modified xsi:type="dcterms:W3CDTF">2025-07-19T06:37:00Z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9b8f5b99-5cb3-30f2-b1fd-4a7cefefbfe7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