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8449" w14:textId="383F33D7" w:rsidR="00B81A48" w:rsidRPr="002F0B5E" w:rsidRDefault="006B7A70" w:rsidP="00E0366C">
      <w:pPr>
        <w:spacing w:line="300" w:lineRule="exact"/>
        <w:jc w:val="center"/>
        <w:rPr>
          <w:rFonts w:ascii="Corbel" w:hAnsi="Corbel"/>
          <w:b/>
          <w:color w:val="000000" w:themeColor="text1"/>
          <w:sz w:val="24"/>
          <w:szCs w:val="24"/>
        </w:rPr>
      </w:pPr>
      <w:r w:rsidRPr="002F0B5E">
        <w:rPr>
          <w:rFonts w:ascii="Corbel" w:hAnsi="Corbel"/>
          <w:noProof/>
          <w:color w:val="000000" w:themeColor="text1"/>
        </w:rPr>
        <mc:AlternateContent>
          <mc:Choice Requires="wps">
            <w:drawing>
              <wp:anchor distT="0" distB="0" distL="114300" distR="114300" simplePos="0" relativeHeight="251658240" behindDoc="0" locked="0" layoutInCell="1" allowOverlap="1" wp14:anchorId="2343C9D8" wp14:editId="6BB49F29">
                <wp:simplePos x="0" y="0"/>
                <wp:positionH relativeFrom="column">
                  <wp:posOffset>-76744</wp:posOffset>
                </wp:positionH>
                <wp:positionV relativeFrom="paragraph">
                  <wp:posOffset>-255361</wp:posOffset>
                </wp:positionV>
                <wp:extent cx="5266871" cy="989330"/>
                <wp:effectExtent l="0" t="0" r="10160" b="2032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871" cy="989330"/>
                        </a:xfrm>
                        <a:prstGeom prst="rect">
                          <a:avLst/>
                        </a:prstGeom>
                        <a:solidFill>
                          <a:srgbClr val="FFFFFF"/>
                        </a:solidFill>
                        <a:ln w="9525">
                          <a:solidFill>
                            <a:srgbClr val="FFFFFF"/>
                          </a:solidFill>
                          <a:miter lim="800000"/>
                          <a:headEnd/>
                          <a:tailEnd/>
                        </a:ln>
                      </wps:spPr>
                      <wps:txbx>
                        <w:txbxContent>
                          <w:p w14:paraId="0EA83537" w14:textId="0638E437" w:rsidR="00DE1040" w:rsidRPr="002F0B5E" w:rsidRDefault="00616382" w:rsidP="002B5ED5">
                            <w:pPr>
                              <w:rPr>
                                <w:color w:val="000000" w:themeColor="text1"/>
                              </w:rPr>
                            </w:pPr>
                            <w:r w:rsidRPr="002F0B5E">
                              <w:rPr>
                                <w:b/>
                                <w:bCs/>
                                <w:i/>
                                <w:iCs/>
                                <w:color w:val="000000" w:themeColor="text1"/>
                              </w:rPr>
                              <w:t>LINGUISTICS AND EDUCATION JOURNAL</w:t>
                            </w:r>
                          </w:p>
                          <w:p w14:paraId="126196AA" w14:textId="0D272B00" w:rsidR="00B37F51" w:rsidRPr="002F0B5E" w:rsidRDefault="00EF5708" w:rsidP="002B5ED5">
                            <w:pPr>
                              <w:rPr>
                                <w:color w:val="000000" w:themeColor="text1"/>
                              </w:rPr>
                            </w:pPr>
                            <w:r w:rsidRPr="002F0B5E">
                              <w:rPr>
                                <w:color w:val="000000" w:themeColor="text1"/>
                              </w:rPr>
                              <w:t xml:space="preserve">Vol. </w:t>
                            </w:r>
                            <w:r w:rsidR="008558AD" w:rsidRPr="002F0B5E">
                              <w:rPr>
                                <w:color w:val="000000" w:themeColor="text1"/>
                              </w:rPr>
                              <w:t>4</w:t>
                            </w:r>
                            <w:r w:rsidR="00400D12" w:rsidRPr="002F0B5E">
                              <w:rPr>
                                <w:color w:val="000000" w:themeColor="text1"/>
                              </w:rPr>
                              <w:t>(</w:t>
                            </w:r>
                            <w:r w:rsidR="008558AD" w:rsidRPr="002F0B5E">
                              <w:rPr>
                                <w:color w:val="000000" w:themeColor="text1"/>
                              </w:rPr>
                              <w:t>2</w:t>
                            </w:r>
                            <w:r w:rsidRPr="002F0B5E">
                              <w:rPr>
                                <w:color w:val="000000" w:themeColor="text1"/>
                              </w:rPr>
                              <w:t xml:space="preserve">), </w:t>
                            </w:r>
                            <w:r w:rsidR="008558AD" w:rsidRPr="002F0B5E">
                              <w:rPr>
                                <w:color w:val="000000" w:themeColor="text1"/>
                              </w:rPr>
                              <w:t>2024</w:t>
                            </w:r>
                          </w:p>
                          <w:p w14:paraId="652415FE" w14:textId="632B472F" w:rsidR="00400D12" w:rsidRPr="002F0B5E" w:rsidRDefault="00616382" w:rsidP="002B5ED5">
                            <w:pPr>
                              <w:rPr>
                                <w:color w:val="000000" w:themeColor="text1"/>
                              </w:rPr>
                            </w:pPr>
                            <w:r w:rsidRPr="002F0B5E">
                              <w:rPr>
                                <w:color w:val="000000" w:themeColor="text1"/>
                              </w:rPr>
                              <w:t xml:space="preserve">DOI : </w:t>
                            </w:r>
                          </w:p>
                          <w:p w14:paraId="46AB2078" w14:textId="4D4C0153" w:rsidR="00400D12" w:rsidRPr="002F0B5E" w:rsidRDefault="00400D12" w:rsidP="00CD2C19">
                            <w:pPr>
                              <w:rPr>
                                <w:color w:val="000000" w:themeColor="text1"/>
                              </w:rPr>
                            </w:pPr>
                            <w:r w:rsidRPr="002F0B5E">
                              <w:rPr>
                                <w:color w:val="000000" w:themeColor="text1"/>
                              </w:rPr>
                              <w:t>e-ISSN</w:t>
                            </w:r>
                            <w:r w:rsidR="00616382" w:rsidRPr="002F0B5E">
                              <w:rPr>
                                <w:color w:val="000000" w:themeColor="text1"/>
                              </w:rPr>
                              <w:t xml:space="preserve"> : 2807-713X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3C9D8" id="_x0000_t202" coordsize="21600,21600" o:spt="202" path="m,l,21600r21600,l21600,xe">
                <v:stroke joinstyle="miter"/>
                <v:path gradientshapeok="t" o:connecttype="rect"/>
              </v:shapetype>
              <v:shape id="Text Box 4" o:spid="_x0000_s1026" type="#_x0000_t202" style="position:absolute;left:0;text-align:left;margin-left:-6.05pt;margin-top:-20.1pt;width:414.7pt;height:7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" strokecolor="white">
                <v:textbox>
                  <w:txbxContent>
                    <w:p w14:paraId="0EA83537" w14:textId="0638E437" w:rsidR="00DE1040" w:rsidRPr="002F0B5E" w:rsidRDefault="00616382" w:rsidP="002B5ED5">
                      <w:pPr>
                        <w:rPr>
                          <w:color w:val="000000" w:themeColor="text1"/>
                        </w:rPr>
                      </w:pPr>
                      <w:r w:rsidRPr="002F0B5E">
                        <w:rPr>
                          <w:b/>
                          <w:bCs/>
                          <w:i/>
                          <w:iCs/>
                          <w:color w:val="000000" w:themeColor="text1"/>
                        </w:rPr>
                        <w:t>LINGUISTICS AND EDUCATION JOURNAL</w:t>
                      </w:r>
                    </w:p>
                    <w:p w14:paraId="126196AA" w14:textId="0D272B00" w:rsidR="00B37F51" w:rsidRPr="002F0B5E" w:rsidRDefault="00EF5708" w:rsidP="002B5ED5">
                      <w:pPr>
                        <w:rPr>
                          <w:color w:val="000000" w:themeColor="text1"/>
                        </w:rPr>
                      </w:pPr>
                      <w:r w:rsidRPr="002F0B5E">
                        <w:rPr>
                          <w:color w:val="000000" w:themeColor="text1"/>
                        </w:rPr>
                        <w:t xml:space="preserve">Vol. </w:t>
                      </w:r>
                      <w:r w:rsidR="008558AD" w:rsidRPr="002F0B5E">
                        <w:rPr>
                          <w:color w:val="000000" w:themeColor="text1"/>
                        </w:rPr>
                        <w:t>4</w:t>
                      </w:r>
                      <w:r w:rsidR="00400D12" w:rsidRPr="002F0B5E">
                        <w:rPr>
                          <w:color w:val="000000" w:themeColor="text1"/>
                        </w:rPr>
                        <w:t>(</w:t>
                      </w:r>
                      <w:r w:rsidR="008558AD" w:rsidRPr="002F0B5E">
                        <w:rPr>
                          <w:color w:val="000000" w:themeColor="text1"/>
                        </w:rPr>
                        <w:t>2</w:t>
                      </w:r>
                      <w:r w:rsidRPr="002F0B5E">
                        <w:rPr>
                          <w:color w:val="000000" w:themeColor="text1"/>
                        </w:rPr>
                        <w:t xml:space="preserve">), </w:t>
                      </w:r>
                      <w:r w:rsidR="008558AD" w:rsidRPr="002F0B5E">
                        <w:rPr>
                          <w:color w:val="000000" w:themeColor="text1"/>
                        </w:rPr>
                        <w:t>2024</w:t>
                      </w:r>
                    </w:p>
                    <w:p w14:paraId="652415FE" w14:textId="632B472F" w:rsidR="00400D12" w:rsidRPr="002F0B5E" w:rsidRDefault="00616382" w:rsidP="002B5ED5">
                      <w:pPr>
                        <w:rPr>
                          <w:color w:val="000000" w:themeColor="text1"/>
                        </w:rPr>
                      </w:pPr>
                      <w:proofErr w:type="gramStart"/>
                      <w:r w:rsidRPr="002F0B5E">
                        <w:rPr>
                          <w:color w:val="000000" w:themeColor="text1"/>
                        </w:rPr>
                        <w:t>DOI :</w:t>
                      </w:r>
                      <w:proofErr w:type="gramEnd"/>
                      <w:r w:rsidRPr="002F0B5E">
                        <w:rPr>
                          <w:color w:val="000000" w:themeColor="text1"/>
                        </w:rPr>
                        <w:t xml:space="preserve"> </w:t>
                      </w:r>
                    </w:p>
                    <w:p w14:paraId="46AB2078" w14:textId="4D4C0153" w:rsidR="00400D12" w:rsidRPr="002F0B5E" w:rsidRDefault="00400D12" w:rsidP="00CD2C19">
                      <w:pPr>
                        <w:rPr>
                          <w:color w:val="000000" w:themeColor="text1"/>
                        </w:rPr>
                      </w:pPr>
                      <w:r w:rsidRPr="002F0B5E">
                        <w:rPr>
                          <w:color w:val="000000" w:themeColor="text1"/>
                        </w:rPr>
                        <w:t>e-</w:t>
                      </w:r>
                      <w:proofErr w:type="gramStart"/>
                      <w:r w:rsidRPr="002F0B5E">
                        <w:rPr>
                          <w:color w:val="000000" w:themeColor="text1"/>
                        </w:rPr>
                        <w:t>ISSN</w:t>
                      </w:r>
                      <w:r w:rsidR="00616382" w:rsidRPr="002F0B5E">
                        <w:rPr>
                          <w:color w:val="000000" w:themeColor="text1"/>
                        </w:rPr>
                        <w:t xml:space="preserve"> :</w:t>
                      </w:r>
                      <w:proofErr w:type="gramEnd"/>
                      <w:r w:rsidR="00616382" w:rsidRPr="002F0B5E">
                        <w:rPr>
                          <w:color w:val="000000" w:themeColor="text1"/>
                        </w:rPr>
                        <w:t xml:space="preserve"> 2807-713X</w:t>
                      </w:r>
                    </w:p>
                  </w:txbxContent>
                </v:textbox>
              </v:shape>
            </w:pict>
          </mc:Fallback>
        </mc:AlternateContent>
      </w:r>
      <w:r w:rsidR="0065030D" w:rsidRPr="002F0B5E">
        <w:rPr>
          <w:rFonts w:ascii="Corbel" w:hAnsi="Corbel"/>
          <w:b/>
          <w:bCs/>
          <w:noProof/>
          <w:color w:val="000000" w:themeColor="text1"/>
          <w:sz w:val="36"/>
          <w:szCs w:val="36"/>
        </w:rPr>
        <mc:AlternateContent>
          <mc:Choice Requires="wps">
            <w:drawing>
              <wp:anchor distT="0" distB="0" distL="114300" distR="114300" simplePos="0" relativeHeight="251665408" behindDoc="0" locked="0" layoutInCell="1" allowOverlap="1" wp14:anchorId="7CB0077F" wp14:editId="14F7C49F">
                <wp:simplePos x="0" y="0"/>
                <wp:positionH relativeFrom="column">
                  <wp:posOffset>-25400</wp:posOffset>
                </wp:positionH>
                <wp:positionV relativeFrom="paragraph">
                  <wp:posOffset>-310515</wp:posOffset>
                </wp:positionV>
                <wp:extent cx="5780405" cy="0"/>
                <wp:effectExtent l="8255" t="10795" r="12065" b="825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040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9C49CF" id="_x0000_t32" coordsize="21600,21600" o:spt="32" o:oned="t" path="m,l21600,21600e" filled="f">
                <v:path arrowok="t" fillok="f" o:connecttype="none"/>
                <o:lock v:ext="edit" shapetype="t"/>
              </v:shapetype>
              <v:shape id="AutoShape 13" o:spid="_x0000_s1026" type="#_x0000_t32" style="position:absolute;margin-left:-2pt;margin-top:-24.45pt;width:45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RfNQ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"/>
            </w:pict>
          </mc:Fallback>
        </mc:AlternateContent>
      </w:r>
      <w:r w:rsidR="0065030D" w:rsidRPr="002F0B5E">
        <w:rPr>
          <w:rFonts w:ascii="Corbel" w:hAnsi="Corbel"/>
          <w:noProof/>
          <w:color w:val="000000" w:themeColor="text1"/>
        </w:rPr>
        <mc:AlternateContent>
          <mc:Choice Requires="wps">
            <w:drawing>
              <wp:anchor distT="0" distB="0" distL="114300" distR="114300" simplePos="0" relativeHeight="251657216" behindDoc="0" locked="0" layoutInCell="1" allowOverlap="1" wp14:anchorId="0F2F43AC" wp14:editId="410743CF">
                <wp:simplePos x="0" y="0"/>
                <wp:positionH relativeFrom="column">
                  <wp:posOffset>229235</wp:posOffset>
                </wp:positionH>
                <wp:positionV relativeFrom="paragraph">
                  <wp:posOffset>-534670</wp:posOffset>
                </wp:positionV>
                <wp:extent cx="5691505" cy="370205"/>
                <wp:effectExtent l="5715" t="5715" r="8255" b="508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3702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F8A32" id="Rectangle 5" o:spid="_x0000_s1026" style="position:absolute;margin-left:18.05pt;margin-top:-42.1pt;width:448.15pt;height:2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" strokecolor="white"/>
            </w:pict>
          </mc:Fallback>
        </mc:AlternateContent>
      </w:r>
    </w:p>
    <w:p w14:paraId="787ABF8E" w14:textId="27C7F422" w:rsidR="00B81A48" w:rsidRPr="002F0B5E" w:rsidRDefault="00B81A48" w:rsidP="00E0366C">
      <w:pPr>
        <w:spacing w:line="300" w:lineRule="exact"/>
        <w:jc w:val="center"/>
        <w:rPr>
          <w:rFonts w:ascii="Corbel" w:hAnsi="Corbel"/>
          <w:b/>
          <w:color w:val="000000" w:themeColor="text1"/>
          <w:sz w:val="24"/>
          <w:szCs w:val="24"/>
        </w:rPr>
      </w:pPr>
    </w:p>
    <w:p w14:paraId="18139F07" w14:textId="2F81B663" w:rsidR="00B81A48" w:rsidRPr="002F0B5E" w:rsidRDefault="00B81A48" w:rsidP="003B3DF3">
      <w:pPr>
        <w:jc w:val="center"/>
        <w:rPr>
          <w:rFonts w:ascii="Corbel" w:hAnsi="Corbel"/>
          <w:b/>
          <w:color w:val="000000" w:themeColor="text1"/>
          <w:sz w:val="24"/>
          <w:szCs w:val="24"/>
        </w:rPr>
      </w:pPr>
    </w:p>
    <w:p w14:paraId="43C88D82" w14:textId="09C59A75" w:rsidR="00B81A48" w:rsidRPr="002F0B5E" w:rsidRDefault="0065030D" w:rsidP="003B3DF3">
      <w:pPr>
        <w:jc w:val="center"/>
        <w:rPr>
          <w:rFonts w:ascii="Corbel" w:hAnsi="Corbel"/>
          <w:b/>
          <w:color w:val="000000" w:themeColor="text1"/>
          <w:sz w:val="24"/>
          <w:szCs w:val="24"/>
        </w:rPr>
      </w:pPr>
      <w:r w:rsidRPr="002F0B5E">
        <w:rPr>
          <w:rFonts w:ascii="Corbel" w:hAnsi="Corbel"/>
          <w:b/>
          <w:bCs/>
          <w:noProof/>
          <w:color w:val="000000" w:themeColor="text1"/>
          <w:sz w:val="36"/>
          <w:szCs w:val="36"/>
        </w:rPr>
        <mc:AlternateContent>
          <mc:Choice Requires="wps">
            <w:drawing>
              <wp:anchor distT="0" distB="0" distL="114300" distR="114300" simplePos="0" relativeHeight="251664384" behindDoc="0" locked="0" layoutInCell="1" allowOverlap="1" wp14:anchorId="7CB0077F" wp14:editId="3FCA1B9F">
                <wp:simplePos x="0" y="0"/>
                <wp:positionH relativeFrom="column">
                  <wp:posOffset>-15875</wp:posOffset>
                </wp:positionH>
                <wp:positionV relativeFrom="paragraph">
                  <wp:posOffset>49530</wp:posOffset>
                </wp:positionV>
                <wp:extent cx="5780405" cy="0"/>
                <wp:effectExtent l="8255" t="13970" r="12065" b="508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040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31139" id="AutoShape 12" o:spid="_x0000_s1026" type="#_x0000_t32" style="position:absolute;margin-left:-1.25pt;margin-top:3.9pt;width:45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b2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"/>
            </w:pict>
          </mc:Fallback>
        </mc:AlternateContent>
      </w:r>
    </w:p>
    <w:p w14:paraId="36CDED6D" w14:textId="7D422A55" w:rsidR="00B81A48" w:rsidRPr="002F0B5E" w:rsidRDefault="005C5E8A" w:rsidP="00941949">
      <w:pPr>
        <w:jc w:val="both"/>
        <w:rPr>
          <w:rFonts w:ascii="Corbel" w:hAnsi="Corbel"/>
          <w:b/>
          <w:bCs/>
          <w:color w:val="000000" w:themeColor="text1"/>
          <w:sz w:val="36"/>
          <w:szCs w:val="36"/>
        </w:rPr>
      </w:pPr>
      <w:r w:rsidRPr="002F0B5E">
        <w:rPr>
          <w:rFonts w:ascii="Corbel" w:hAnsi="Corbel"/>
          <w:b/>
          <w:bCs/>
          <w:color w:val="000000" w:themeColor="text1"/>
          <w:sz w:val="36"/>
          <w:szCs w:val="36"/>
        </w:rPr>
        <w:t>V</w:t>
      </w:r>
      <w:r w:rsidR="00142614" w:rsidRPr="002F0B5E">
        <w:rPr>
          <w:rFonts w:ascii="Corbel" w:hAnsi="Corbel"/>
          <w:b/>
          <w:bCs/>
          <w:color w:val="000000" w:themeColor="text1"/>
          <w:sz w:val="36"/>
          <w:szCs w:val="36"/>
        </w:rPr>
        <w:t xml:space="preserve">ideo elicitation: </w:t>
      </w:r>
      <w:r w:rsidRPr="002F0B5E">
        <w:rPr>
          <w:rFonts w:ascii="Corbel" w:hAnsi="Corbel"/>
          <w:b/>
          <w:bCs/>
          <w:color w:val="000000" w:themeColor="text1"/>
          <w:sz w:val="36"/>
          <w:szCs w:val="36"/>
        </w:rPr>
        <w:t xml:space="preserve">Observing </w:t>
      </w:r>
      <w:r w:rsidR="00142614" w:rsidRPr="002F0B5E">
        <w:rPr>
          <w:rFonts w:ascii="Corbel" w:hAnsi="Corbel"/>
          <w:b/>
          <w:bCs/>
          <w:color w:val="000000" w:themeColor="text1"/>
          <w:sz w:val="36"/>
          <w:szCs w:val="36"/>
        </w:rPr>
        <w:t xml:space="preserve">pre-service teacher </w:t>
      </w:r>
      <w:r w:rsidRPr="002F0B5E">
        <w:rPr>
          <w:rFonts w:ascii="Corbel" w:hAnsi="Corbel"/>
          <w:b/>
          <w:bCs/>
          <w:color w:val="000000" w:themeColor="text1"/>
          <w:sz w:val="36"/>
          <w:szCs w:val="36"/>
        </w:rPr>
        <w:t>experiences in their professional development</w:t>
      </w:r>
    </w:p>
    <w:p w14:paraId="151A4990" w14:textId="6251E09D" w:rsidR="00B81A48" w:rsidRPr="002F0B5E" w:rsidRDefault="00B81A48" w:rsidP="004E2F63">
      <w:pPr>
        <w:rPr>
          <w:rFonts w:ascii="Corbel" w:hAnsi="Corbel"/>
          <w:color w:val="000000" w:themeColor="text1"/>
          <w:sz w:val="24"/>
          <w:szCs w:val="24"/>
        </w:rPr>
      </w:pPr>
    </w:p>
    <w:p w14:paraId="5983CCD8" w14:textId="461D1E45" w:rsidR="00FC4152" w:rsidRPr="002F0B5E" w:rsidRDefault="00BC3086" w:rsidP="00EF5708">
      <w:pPr>
        <w:rPr>
          <w:rFonts w:ascii="Corbel" w:hAnsi="Corbel" w:cstheme="majorBidi"/>
          <w:b/>
          <w:bCs/>
          <w:color w:val="000000" w:themeColor="text1"/>
          <w:sz w:val="24"/>
          <w:szCs w:val="24"/>
        </w:rPr>
      </w:pPr>
      <w:r w:rsidRPr="002F0B5E">
        <w:rPr>
          <w:rFonts w:ascii="Corbel" w:hAnsi="Corbel" w:cstheme="majorBidi"/>
          <w:b/>
          <w:bCs/>
          <w:color w:val="000000" w:themeColor="text1"/>
          <w:sz w:val="24"/>
          <w:szCs w:val="24"/>
        </w:rPr>
        <w:t>Uswatun Khasanah</w:t>
      </w:r>
    </w:p>
    <w:p w14:paraId="26837A35" w14:textId="6A1F456C" w:rsidR="00FB397E" w:rsidRPr="002F0B5E" w:rsidRDefault="005B149C" w:rsidP="00CC2DB7">
      <w:pPr>
        <w:rPr>
          <w:rFonts w:ascii="Corbel" w:hAnsi="Corbel" w:cstheme="majorBidi"/>
          <w:i/>
          <w:iCs/>
          <w:color w:val="000000" w:themeColor="text1"/>
          <w:sz w:val="24"/>
          <w:szCs w:val="24"/>
        </w:rPr>
      </w:pPr>
      <w:r>
        <w:rPr>
          <w:rFonts w:ascii="Corbel" w:hAnsi="Corbel" w:cstheme="majorBidi"/>
          <w:i/>
          <w:iCs/>
          <w:color w:val="000000" w:themeColor="text1"/>
          <w:sz w:val="24"/>
          <w:szCs w:val="24"/>
        </w:rPr>
        <w:t>Universitas</w:t>
      </w:r>
      <w:r w:rsidR="00BC3086" w:rsidRPr="002F0B5E">
        <w:rPr>
          <w:rFonts w:ascii="Corbel" w:hAnsi="Corbel" w:cstheme="majorBidi"/>
          <w:i/>
          <w:iCs/>
          <w:color w:val="000000" w:themeColor="text1"/>
          <w:sz w:val="24"/>
          <w:szCs w:val="24"/>
        </w:rPr>
        <w:t xml:space="preserve"> PGRI Madiun, uuswatunkh@</w:t>
      </w:r>
      <w:r w:rsidR="00142614" w:rsidRPr="002F0B5E">
        <w:rPr>
          <w:rFonts w:ascii="Corbel" w:hAnsi="Corbel" w:cstheme="majorBidi"/>
          <w:i/>
          <w:iCs/>
          <w:color w:val="000000" w:themeColor="text1"/>
          <w:sz w:val="24"/>
          <w:szCs w:val="24"/>
        </w:rPr>
        <w:t>yahoo.com</w:t>
      </w:r>
    </w:p>
    <w:p w14:paraId="175B20AD" w14:textId="6BC93655" w:rsidR="00B81A48" w:rsidRPr="002F0B5E" w:rsidRDefault="00B81A48" w:rsidP="004E2F63">
      <w:pPr>
        <w:rPr>
          <w:rFonts w:ascii="Corbel" w:hAnsi="Corbel"/>
          <w:b/>
          <w:color w:val="000000" w:themeColor="text1"/>
          <w:sz w:val="24"/>
          <w:szCs w:val="24"/>
        </w:rPr>
      </w:pPr>
    </w:p>
    <w:tbl>
      <w:tblPr>
        <w:tblW w:w="8964" w:type="dxa"/>
        <w:tblInd w:w="108" w:type="dxa"/>
        <w:tblBorders>
          <w:bottom w:val="single" w:sz="4" w:space="0" w:color="auto"/>
          <w:insideH w:val="single" w:sz="4" w:space="0" w:color="auto"/>
        </w:tblBorders>
        <w:tblLayout w:type="fixed"/>
        <w:tblLook w:val="04A0" w:firstRow="1" w:lastRow="0" w:firstColumn="1" w:lastColumn="0" w:noHBand="0" w:noVBand="1"/>
      </w:tblPr>
      <w:tblGrid>
        <w:gridCol w:w="2869"/>
        <w:gridCol w:w="284"/>
        <w:gridCol w:w="5811"/>
      </w:tblGrid>
      <w:tr w:rsidR="002F0B5E" w:rsidRPr="002F0B5E" w14:paraId="41763FB5" w14:textId="77777777" w:rsidTr="00D20D80">
        <w:tc>
          <w:tcPr>
            <w:tcW w:w="2869" w:type="dxa"/>
            <w:tcBorders>
              <w:top w:val="single" w:sz="4" w:space="0" w:color="auto"/>
              <w:left w:val="nil"/>
              <w:bottom w:val="single" w:sz="4" w:space="0" w:color="auto"/>
              <w:right w:val="nil"/>
            </w:tcBorders>
            <w:hideMark/>
          </w:tcPr>
          <w:p w14:paraId="29B837CA" w14:textId="77777777" w:rsidR="00A16119" w:rsidRPr="002F0B5E" w:rsidRDefault="00A16119" w:rsidP="00A16119">
            <w:pPr>
              <w:keepNext/>
              <w:keepLines/>
              <w:jc w:val="both"/>
              <w:outlineLvl w:val="2"/>
              <w:rPr>
                <w:rFonts w:ascii="Corbel" w:hAnsi="Corbel" w:cs="Arial"/>
                <w:b/>
                <w:color w:val="000000" w:themeColor="text1"/>
                <w:sz w:val="18"/>
                <w:szCs w:val="24"/>
                <w:u w:color="000000"/>
                <w:lang w:val="id-ID" w:eastAsia="fi-FI"/>
              </w:rPr>
            </w:pPr>
            <w:r w:rsidRPr="002F0B5E">
              <w:rPr>
                <w:rFonts w:ascii="Corbel" w:hAnsi="Corbel" w:cs="Arial"/>
                <w:b/>
                <w:color w:val="000000" w:themeColor="text1"/>
                <w:szCs w:val="26"/>
                <w:u w:color="000000"/>
                <w:lang w:val="id-ID" w:eastAsia="fi-FI"/>
              </w:rPr>
              <w:t>ARTICLE INFO</w:t>
            </w:r>
          </w:p>
        </w:tc>
        <w:tc>
          <w:tcPr>
            <w:tcW w:w="284" w:type="dxa"/>
            <w:tcBorders>
              <w:top w:val="single" w:sz="4" w:space="0" w:color="auto"/>
              <w:left w:val="nil"/>
              <w:bottom w:val="single" w:sz="4" w:space="0" w:color="auto"/>
              <w:right w:val="nil"/>
            </w:tcBorders>
          </w:tcPr>
          <w:p w14:paraId="1B40FCB4" w14:textId="77777777" w:rsidR="00A16119" w:rsidRPr="002F0B5E" w:rsidRDefault="00A16119" w:rsidP="00A16119">
            <w:pPr>
              <w:keepNext/>
              <w:keepLines/>
              <w:jc w:val="both"/>
              <w:outlineLvl w:val="2"/>
              <w:rPr>
                <w:rFonts w:ascii="Corbel" w:hAnsi="Corbel" w:cs="Arial"/>
                <w:b/>
                <w:color w:val="000000" w:themeColor="text1"/>
                <w:sz w:val="18"/>
                <w:szCs w:val="24"/>
                <w:u w:color="000000"/>
                <w:lang w:val="id-ID" w:eastAsia="fi-FI"/>
              </w:rPr>
            </w:pPr>
          </w:p>
        </w:tc>
        <w:tc>
          <w:tcPr>
            <w:tcW w:w="5811" w:type="dxa"/>
            <w:tcBorders>
              <w:top w:val="single" w:sz="4" w:space="0" w:color="auto"/>
              <w:left w:val="nil"/>
              <w:bottom w:val="single" w:sz="4" w:space="0" w:color="auto"/>
              <w:right w:val="nil"/>
            </w:tcBorders>
            <w:hideMark/>
          </w:tcPr>
          <w:p w14:paraId="272B4156" w14:textId="77777777" w:rsidR="00A16119" w:rsidRPr="002F0B5E" w:rsidRDefault="00A16119" w:rsidP="00A16119">
            <w:pPr>
              <w:keepNext/>
              <w:keepLines/>
              <w:jc w:val="both"/>
              <w:outlineLvl w:val="2"/>
              <w:rPr>
                <w:rFonts w:ascii="Corbel" w:hAnsi="Corbel" w:cs="Arial"/>
                <w:b/>
                <w:color w:val="000000" w:themeColor="text1"/>
                <w:sz w:val="18"/>
                <w:szCs w:val="24"/>
                <w:u w:color="000000"/>
                <w:lang w:eastAsia="fi-FI"/>
              </w:rPr>
            </w:pPr>
            <w:r w:rsidRPr="002F0B5E">
              <w:rPr>
                <w:rFonts w:ascii="Corbel" w:hAnsi="Corbel" w:cs="Arial"/>
                <w:b/>
                <w:color w:val="000000" w:themeColor="text1"/>
                <w:szCs w:val="26"/>
                <w:u w:color="000000"/>
                <w:lang w:val="id-ID" w:eastAsia="fi-FI"/>
              </w:rPr>
              <w:t>ABSTRACT</w:t>
            </w:r>
          </w:p>
        </w:tc>
      </w:tr>
      <w:tr w:rsidR="002F0B5E" w:rsidRPr="002F0B5E" w14:paraId="460B2315" w14:textId="77777777" w:rsidTr="00D20D80">
        <w:tc>
          <w:tcPr>
            <w:tcW w:w="2869" w:type="dxa"/>
            <w:vMerge w:val="restart"/>
            <w:tcBorders>
              <w:top w:val="single" w:sz="4" w:space="0" w:color="auto"/>
              <w:left w:val="nil"/>
              <w:bottom w:val="single" w:sz="4" w:space="0" w:color="auto"/>
              <w:right w:val="nil"/>
            </w:tcBorders>
            <w:shd w:val="clear" w:color="auto" w:fill="F2F2F2"/>
          </w:tcPr>
          <w:p w14:paraId="70CA4763" w14:textId="77777777" w:rsidR="00871161" w:rsidRPr="002F0B5E" w:rsidRDefault="00871161" w:rsidP="00A16119">
            <w:pPr>
              <w:keepNext/>
              <w:keepLines/>
              <w:spacing w:before="60"/>
              <w:jc w:val="both"/>
              <w:outlineLvl w:val="2"/>
              <w:rPr>
                <w:rFonts w:ascii="Corbel" w:hAnsi="Corbel" w:cs="Arial"/>
                <w:b/>
                <w:i/>
                <w:color w:val="000000" w:themeColor="text1"/>
                <w:szCs w:val="18"/>
                <w:u w:color="000000"/>
                <w:lang w:val="id-ID" w:eastAsia="fi-FI"/>
              </w:rPr>
            </w:pPr>
          </w:p>
          <w:p w14:paraId="7076D6D2" w14:textId="79955427" w:rsidR="00A16119" w:rsidRPr="002F0B5E" w:rsidRDefault="00A16119" w:rsidP="00A16119">
            <w:pPr>
              <w:keepNext/>
              <w:keepLines/>
              <w:spacing w:before="60"/>
              <w:jc w:val="both"/>
              <w:outlineLvl w:val="2"/>
              <w:rPr>
                <w:rFonts w:ascii="Corbel" w:hAnsi="Corbel" w:cs="Arial"/>
                <w:b/>
                <w:i/>
                <w:color w:val="000000" w:themeColor="text1"/>
                <w:szCs w:val="18"/>
                <w:u w:color="000000"/>
                <w:lang w:val="id-ID" w:eastAsia="fi-FI"/>
              </w:rPr>
            </w:pPr>
            <w:r w:rsidRPr="002F0B5E">
              <w:rPr>
                <w:rFonts w:ascii="Corbel" w:hAnsi="Corbel" w:cs="Arial"/>
                <w:b/>
                <w:i/>
                <w:color w:val="000000" w:themeColor="text1"/>
                <w:szCs w:val="18"/>
                <w:u w:color="000000"/>
                <w:lang w:val="id-ID" w:eastAsia="fi-FI"/>
              </w:rPr>
              <w:t>Keywords:</w:t>
            </w:r>
          </w:p>
          <w:p w14:paraId="5D9871B9" w14:textId="26F86B74" w:rsidR="00E42EC1" w:rsidRPr="002F0B5E" w:rsidRDefault="00941949" w:rsidP="00A16119">
            <w:pPr>
              <w:rPr>
                <w:rFonts w:ascii="Corbel" w:eastAsia="Calibri" w:hAnsi="Corbel"/>
                <w:i/>
                <w:color w:val="000000" w:themeColor="text1"/>
                <w:szCs w:val="18"/>
                <w:lang w:eastAsia="fi-FI"/>
              </w:rPr>
            </w:pPr>
            <w:r w:rsidRPr="002F0B5E">
              <w:rPr>
                <w:rFonts w:ascii="Corbel" w:eastAsia="Calibri" w:hAnsi="Corbel"/>
                <w:i/>
                <w:color w:val="000000" w:themeColor="text1"/>
                <w:lang w:bidi="bn-IN"/>
              </w:rPr>
              <w:t>extensive reading, vocabulary size, reading comprehension.</w:t>
            </w:r>
          </w:p>
          <w:p w14:paraId="5ABAE47B" w14:textId="4EDC23A4" w:rsidR="00E42EC1" w:rsidRPr="002F0B5E" w:rsidRDefault="00E42EC1" w:rsidP="00A16119">
            <w:pPr>
              <w:rPr>
                <w:rFonts w:ascii="Corbel" w:eastAsia="Calibri" w:hAnsi="Corbel"/>
                <w:i/>
                <w:color w:val="000000" w:themeColor="text1"/>
                <w:szCs w:val="18"/>
                <w:lang w:eastAsia="fi-FI"/>
              </w:rPr>
            </w:pPr>
          </w:p>
          <w:p w14:paraId="6E502610" w14:textId="77777777" w:rsidR="00E42EC1" w:rsidRPr="002F0B5E" w:rsidRDefault="00E42EC1" w:rsidP="00A16119">
            <w:pPr>
              <w:rPr>
                <w:rFonts w:ascii="Corbel" w:eastAsia="Calibri" w:hAnsi="Corbel"/>
                <w:i/>
                <w:color w:val="000000" w:themeColor="text1"/>
                <w:szCs w:val="18"/>
                <w:lang w:eastAsia="fi-FI"/>
              </w:rPr>
            </w:pPr>
          </w:p>
          <w:p w14:paraId="528A4E9D" w14:textId="77777777" w:rsidR="00A16119" w:rsidRPr="002F0B5E" w:rsidRDefault="00A16119" w:rsidP="00616382">
            <w:pPr>
              <w:ind w:right="-108"/>
              <w:rPr>
                <w:rFonts w:ascii="Corbel" w:eastAsia="Calibri" w:hAnsi="Corbel"/>
                <w:color w:val="000000" w:themeColor="text1"/>
                <w:szCs w:val="18"/>
                <w:lang w:val="id-ID" w:eastAsia="fi-FI"/>
              </w:rPr>
            </w:pPr>
          </w:p>
        </w:tc>
        <w:tc>
          <w:tcPr>
            <w:tcW w:w="284" w:type="dxa"/>
            <w:tcBorders>
              <w:top w:val="single" w:sz="4" w:space="0" w:color="auto"/>
              <w:left w:val="nil"/>
              <w:bottom w:val="nil"/>
              <w:right w:val="nil"/>
            </w:tcBorders>
          </w:tcPr>
          <w:p w14:paraId="1EF6C497" w14:textId="77777777" w:rsidR="00A16119" w:rsidRPr="002F0B5E" w:rsidRDefault="00A16119" w:rsidP="00A16119">
            <w:pPr>
              <w:keepNext/>
              <w:keepLines/>
              <w:jc w:val="both"/>
              <w:outlineLvl w:val="2"/>
              <w:rPr>
                <w:rFonts w:ascii="Corbel" w:hAnsi="Corbel" w:cs="Arial"/>
                <w:color w:val="000000" w:themeColor="text1"/>
                <w:szCs w:val="18"/>
                <w:u w:color="000000"/>
                <w:lang w:val="id-ID" w:eastAsia="fi-FI"/>
              </w:rPr>
            </w:pPr>
          </w:p>
        </w:tc>
        <w:tc>
          <w:tcPr>
            <w:tcW w:w="5811" w:type="dxa"/>
            <w:vMerge w:val="restart"/>
            <w:tcBorders>
              <w:top w:val="single" w:sz="4" w:space="0" w:color="auto"/>
              <w:left w:val="nil"/>
              <w:bottom w:val="nil"/>
              <w:right w:val="nil"/>
            </w:tcBorders>
          </w:tcPr>
          <w:p w14:paraId="700334BD" w14:textId="0AF72D49" w:rsidR="00A16119" w:rsidRPr="002F0B5E" w:rsidRDefault="00142614" w:rsidP="005C5E8A">
            <w:pPr>
              <w:jc w:val="both"/>
              <w:rPr>
                <w:rFonts w:ascii="Corbel" w:hAnsi="Corbel" w:cs="Arial"/>
                <w:i/>
                <w:color w:val="000000" w:themeColor="text1"/>
                <w:szCs w:val="18"/>
                <w:u w:color="000000"/>
                <w:lang w:eastAsia="fi-FI"/>
              </w:rPr>
            </w:pPr>
            <w:r w:rsidRPr="002F0B5E">
              <w:rPr>
                <w:rFonts w:ascii="Corbel" w:hAnsi="Corbel" w:cs="Arial"/>
                <w:i/>
                <w:color w:val="000000" w:themeColor="text1"/>
                <w:szCs w:val="18"/>
                <w:u w:color="000000"/>
                <w:lang w:eastAsia="fi-FI"/>
              </w:rPr>
              <w:t>Supervising preservice teachers during their teaching practicum</w:t>
            </w:r>
            <w:r w:rsidR="005C5E8A" w:rsidRPr="002F0B5E">
              <w:rPr>
                <w:rFonts w:ascii="Corbel" w:hAnsi="Corbel" w:cs="Arial"/>
                <w:i/>
                <w:color w:val="000000" w:themeColor="text1"/>
                <w:szCs w:val="18"/>
                <w:u w:color="000000"/>
                <w:lang w:eastAsia="fi-FI"/>
              </w:rPr>
              <w:t xml:space="preserve"> </w:t>
            </w:r>
            <w:r w:rsidRPr="002F0B5E">
              <w:rPr>
                <w:rFonts w:ascii="Corbel" w:hAnsi="Corbel" w:cs="Arial"/>
                <w:i/>
                <w:color w:val="000000" w:themeColor="text1"/>
                <w:szCs w:val="18"/>
                <w:u w:color="000000"/>
                <w:lang w:eastAsia="fi-FI"/>
              </w:rPr>
              <w:t>requires relevant, effective,</w:t>
            </w:r>
            <w:r w:rsidR="005C5E8A" w:rsidRPr="002F0B5E">
              <w:rPr>
                <w:rFonts w:ascii="Corbel" w:hAnsi="Corbel" w:cs="Arial"/>
                <w:i/>
                <w:color w:val="000000" w:themeColor="text1"/>
                <w:szCs w:val="18"/>
                <w:u w:color="000000"/>
                <w:lang w:eastAsia="fi-FI"/>
              </w:rPr>
              <w:t xml:space="preserve"> </w:t>
            </w:r>
            <w:r w:rsidRPr="002F0B5E">
              <w:rPr>
                <w:rFonts w:ascii="Corbel" w:hAnsi="Corbel" w:cs="Arial"/>
                <w:i/>
                <w:color w:val="000000" w:themeColor="text1"/>
                <w:szCs w:val="18"/>
                <w:u w:color="000000"/>
                <w:lang w:eastAsia="fi-FI"/>
              </w:rPr>
              <w:t>and efficient techniques in order to help</w:t>
            </w:r>
            <w:r w:rsidR="005C5E8A" w:rsidRPr="002F0B5E">
              <w:rPr>
                <w:rFonts w:ascii="Corbel" w:hAnsi="Corbel" w:cs="Arial"/>
                <w:i/>
                <w:color w:val="000000" w:themeColor="text1"/>
                <w:szCs w:val="18"/>
                <w:u w:color="000000"/>
                <w:lang w:eastAsia="fi-FI"/>
              </w:rPr>
              <w:t xml:space="preserve"> </w:t>
            </w:r>
            <w:r w:rsidRPr="002F0B5E">
              <w:rPr>
                <w:rFonts w:ascii="Corbel" w:hAnsi="Corbel" w:cs="Arial"/>
                <w:i/>
                <w:color w:val="000000" w:themeColor="text1"/>
                <w:szCs w:val="18"/>
                <w:u w:color="000000"/>
                <w:lang w:eastAsia="fi-FI"/>
              </w:rPr>
              <w:t>the preservice teachers reflect their teaching. The most common supervision is observing the preservice teachers while conducting the lessons in the classroom. This case study revealed how two modes of supervision using 080 and VER were</w:t>
            </w:r>
            <w:r w:rsidR="005C5E8A" w:rsidRPr="002F0B5E">
              <w:rPr>
                <w:rFonts w:ascii="Corbel" w:hAnsi="Corbel" w:cs="Arial"/>
                <w:i/>
                <w:color w:val="000000" w:themeColor="text1"/>
                <w:szCs w:val="18"/>
                <w:u w:color="000000"/>
                <w:lang w:eastAsia="fi-FI"/>
              </w:rPr>
              <w:t xml:space="preserve"> </w:t>
            </w:r>
            <w:r w:rsidRPr="002F0B5E">
              <w:rPr>
                <w:rFonts w:ascii="Corbel" w:hAnsi="Corbel" w:cs="Arial"/>
                <w:i/>
                <w:color w:val="000000" w:themeColor="text1"/>
                <w:szCs w:val="18"/>
                <w:u w:color="000000"/>
                <w:lang w:eastAsia="fi-FI"/>
              </w:rPr>
              <w:t>carried out. Nine pre-service teachers were observed when having supervision using 080 and VER.</w:t>
            </w:r>
            <w:r w:rsidR="005C5E8A" w:rsidRPr="002F0B5E">
              <w:rPr>
                <w:rFonts w:ascii="Corbel" w:hAnsi="Corbel" w:cs="Arial"/>
                <w:i/>
                <w:color w:val="000000" w:themeColor="text1"/>
                <w:szCs w:val="18"/>
                <w:u w:color="000000"/>
                <w:lang w:eastAsia="fi-FI"/>
              </w:rPr>
              <w:t xml:space="preserve"> </w:t>
            </w:r>
            <w:r w:rsidRPr="002F0B5E">
              <w:rPr>
                <w:rFonts w:ascii="Corbel" w:hAnsi="Corbel" w:cs="Arial"/>
                <w:i/>
                <w:color w:val="000000" w:themeColor="text1"/>
                <w:szCs w:val="18"/>
                <w:u w:color="000000"/>
                <w:lang w:eastAsia="fi-FI"/>
              </w:rPr>
              <w:t>The results showed that the preservice teachers were more dominant in making reflections on their lessons in VER compared to their</w:t>
            </w:r>
            <w:r w:rsidR="005C5E8A" w:rsidRPr="002F0B5E">
              <w:rPr>
                <w:rFonts w:ascii="Corbel" w:hAnsi="Corbel" w:cs="Arial"/>
                <w:i/>
                <w:color w:val="000000" w:themeColor="text1"/>
                <w:szCs w:val="18"/>
                <w:u w:color="000000"/>
                <w:lang w:eastAsia="fi-FI"/>
              </w:rPr>
              <w:t xml:space="preserve"> </w:t>
            </w:r>
            <w:r w:rsidRPr="002F0B5E">
              <w:rPr>
                <w:rFonts w:ascii="Corbel" w:hAnsi="Corbel" w:cs="Arial"/>
                <w:i/>
                <w:color w:val="000000" w:themeColor="text1"/>
                <w:szCs w:val="18"/>
                <w:u w:color="000000"/>
                <w:lang w:eastAsia="fi-FI"/>
              </w:rPr>
              <w:t>reflection in 080. Both modes have their own advantages and disadvantages on feedback and tension. OBD was helpful in getting direct feedback from</w:t>
            </w:r>
            <w:r w:rsidR="005C5E8A" w:rsidRPr="002F0B5E">
              <w:rPr>
                <w:rFonts w:ascii="Corbel" w:hAnsi="Corbel" w:cs="Arial"/>
                <w:i/>
                <w:color w:val="000000" w:themeColor="text1"/>
                <w:szCs w:val="18"/>
                <w:u w:color="000000"/>
                <w:lang w:eastAsia="fi-FI"/>
              </w:rPr>
              <w:t xml:space="preserve"> </w:t>
            </w:r>
            <w:r w:rsidRPr="002F0B5E">
              <w:rPr>
                <w:rFonts w:ascii="Corbel" w:hAnsi="Corbel" w:cs="Arial"/>
                <w:i/>
                <w:color w:val="000000" w:themeColor="text1"/>
                <w:szCs w:val="18"/>
                <w:u w:color="000000"/>
                <w:lang w:eastAsia="fi-FI"/>
              </w:rPr>
              <w:t>the supervisor, though setting up the recording device became a problem for the teachers. VER, however, was more relaxing because of the absence of the supervisor, despite delayed feedback. Keywords: preservice teachers, supervision, observation-based debriefing, video-elicited reflection.</w:t>
            </w:r>
          </w:p>
        </w:tc>
      </w:tr>
      <w:tr w:rsidR="002F0B5E" w:rsidRPr="002F0B5E" w14:paraId="021D3AEA" w14:textId="77777777" w:rsidTr="007E78B5">
        <w:tc>
          <w:tcPr>
            <w:tcW w:w="2869" w:type="dxa"/>
            <w:vMerge/>
            <w:tcBorders>
              <w:top w:val="single" w:sz="4" w:space="0" w:color="auto"/>
              <w:left w:val="nil"/>
              <w:bottom w:val="single" w:sz="4" w:space="0" w:color="auto"/>
              <w:right w:val="nil"/>
            </w:tcBorders>
            <w:vAlign w:val="center"/>
            <w:hideMark/>
          </w:tcPr>
          <w:p w14:paraId="344DB02D" w14:textId="77777777" w:rsidR="00A16119" w:rsidRPr="002F0B5E" w:rsidRDefault="00A16119" w:rsidP="00A16119">
            <w:pPr>
              <w:rPr>
                <w:rFonts w:ascii="Corbel" w:eastAsia="Calibri" w:hAnsi="Corbel"/>
                <w:color w:val="000000" w:themeColor="text1"/>
                <w:szCs w:val="18"/>
                <w:lang w:val="id-ID" w:eastAsia="fi-FI"/>
              </w:rPr>
            </w:pPr>
          </w:p>
        </w:tc>
        <w:tc>
          <w:tcPr>
            <w:tcW w:w="284" w:type="dxa"/>
            <w:tcBorders>
              <w:top w:val="nil"/>
              <w:left w:val="nil"/>
              <w:bottom w:val="nil"/>
              <w:right w:val="nil"/>
            </w:tcBorders>
          </w:tcPr>
          <w:p w14:paraId="236C7622" w14:textId="77777777" w:rsidR="00A16119" w:rsidRPr="002F0B5E" w:rsidRDefault="00A16119" w:rsidP="00A16119">
            <w:pPr>
              <w:keepNext/>
              <w:keepLines/>
              <w:jc w:val="both"/>
              <w:outlineLvl w:val="2"/>
              <w:rPr>
                <w:rFonts w:ascii="Corbel" w:hAnsi="Corbel" w:cs="Arial"/>
                <w:color w:val="000000" w:themeColor="text1"/>
                <w:szCs w:val="18"/>
                <w:u w:color="000000"/>
                <w:lang w:val="id-ID" w:eastAsia="fi-FI"/>
              </w:rPr>
            </w:pPr>
          </w:p>
        </w:tc>
        <w:tc>
          <w:tcPr>
            <w:tcW w:w="5811" w:type="dxa"/>
            <w:vMerge/>
            <w:tcBorders>
              <w:top w:val="single" w:sz="4" w:space="0" w:color="auto"/>
              <w:left w:val="nil"/>
              <w:bottom w:val="nil"/>
              <w:right w:val="nil"/>
            </w:tcBorders>
            <w:vAlign w:val="center"/>
            <w:hideMark/>
          </w:tcPr>
          <w:p w14:paraId="12FCAA48" w14:textId="77777777" w:rsidR="00A16119" w:rsidRPr="002F0B5E" w:rsidRDefault="00A16119" w:rsidP="00A16119">
            <w:pPr>
              <w:rPr>
                <w:rFonts w:ascii="Corbel" w:eastAsia="Calibri" w:hAnsi="Corbel"/>
                <w:color w:val="000000" w:themeColor="text1"/>
                <w:szCs w:val="18"/>
                <w:lang w:val="en-GB" w:eastAsia="fi-FI"/>
              </w:rPr>
            </w:pPr>
          </w:p>
        </w:tc>
      </w:tr>
      <w:tr w:rsidR="002F0B5E" w:rsidRPr="002F0B5E" w14:paraId="75ECE801" w14:textId="77777777" w:rsidTr="007E78B5">
        <w:tc>
          <w:tcPr>
            <w:tcW w:w="2869" w:type="dxa"/>
            <w:vMerge/>
            <w:tcBorders>
              <w:top w:val="single" w:sz="4" w:space="0" w:color="auto"/>
              <w:left w:val="nil"/>
              <w:bottom w:val="single" w:sz="4" w:space="0" w:color="auto"/>
              <w:right w:val="nil"/>
            </w:tcBorders>
            <w:vAlign w:val="center"/>
            <w:hideMark/>
          </w:tcPr>
          <w:p w14:paraId="3669E3AC" w14:textId="77777777" w:rsidR="00A16119" w:rsidRPr="002F0B5E" w:rsidRDefault="00A16119" w:rsidP="00A16119">
            <w:pPr>
              <w:rPr>
                <w:rFonts w:ascii="Corbel" w:eastAsia="Calibri" w:hAnsi="Corbel"/>
                <w:color w:val="000000" w:themeColor="text1"/>
                <w:szCs w:val="18"/>
                <w:lang w:val="id-ID" w:eastAsia="fi-FI"/>
              </w:rPr>
            </w:pPr>
          </w:p>
        </w:tc>
        <w:tc>
          <w:tcPr>
            <w:tcW w:w="284" w:type="dxa"/>
            <w:tcBorders>
              <w:top w:val="nil"/>
              <w:left w:val="nil"/>
              <w:bottom w:val="nil"/>
              <w:right w:val="nil"/>
            </w:tcBorders>
          </w:tcPr>
          <w:p w14:paraId="17500DF6" w14:textId="77777777" w:rsidR="00A16119" w:rsidRPr="002F0B5E" w:rsidRDefault="00A16119" w:rsidP="00A16119">
            <w:pPr>
              <w:keepNext/>
              <w:keepLines/>
              <w:jc w:val="both"/>
              <w:outlineLvl w:val="2"/>
              <w:rPr>
                <w:rFonts w:ascii="Corbel" w:hAnsi="Corbel" w:cs="Arial"/>
                <w:color w:val="000000" w:themeColor="text1"/>
                <w:szCs w:val="18"/>
                <w:u w:color="000000"/>
                <w:lang w:val="id-ID" w:eastAsia="fi-FI"/>
              </w:rPr>
            </w:pPr>
          </w:p>
        </w:tc>
        <w:tc>
          <w:tcPr>
            <w:tcW w:w="5811" w:type="dxa"/>
            <w:vMerge/>
            <w:tcBorders>
              <w:top w:val="single" w:sz="4" w:space="0" w:color="auto"/>
              <w:left w:val="nil"/>
              <w:bottom w:val="nil"/>
              <w:right w:val="nil"/>
            </w:tcBorders>
            <w:vAlign w:val="center"/>
            <w:hideMark/>
          </w:tcPr>
          <w:p w14:paraId="753463FD" w14:textId="77777777" w:rsidR="00A16119" w:rsidRPr="002F0B5E" w:rsidRDefault="00A16119" w:rsidP="00A16119">
            <w:pPr>
              <w:rPr>
                <w:rFonts w:ascii="Corbel" w:eastAsia="Calibri" w:hAnsi="Corbel"/>
                <w:color w:val="000000" w:themeColor="text1"/>
                <w:szCs w:val="18"/>
                <w:lang w:val="en-GB" w:eastAsia="fi-FI"/>
              </w:rPr>
            </w:pPr>
          </w:p>
        </w:tc>
      </w:tr>
      <w:tr w:rsidR="002F0B5E" w:rsidRPr="002F0B5E" w14:paraId="72CAE290" w14:textId="77777777" w:rsidTr="00E42EC1">
        <w:tc>
          <w:tcPr>
            <w:tcW w:w="2869" w:type="dxa"/>
            <w:vMerge/>
            <w:tcBorders>
              <w:top w:val="single" w:sz="4" w:space="0" w:color="auto"/>
              <w:left w:val="nil"/>
              <w:bottom w:val="nil"/>
              <w:right w:val="nil"/>
            </w:tcBorders>
            <w:vAlign w:val="center"/>
            <w:hideMark/>
          </w:tcPr>
          <w:p w14:paraId="1C8D5B63" w14:textId="77777777" w:rsidR="00A16119" w:rsidRPr="002F0B5E" w:rsidRDefault="00A16119" w:rsidP="00A16119">
            <w:pPr>
              <w:rPr>
                <w:rFonts w:ascii="Corbel" w:eastAsia="Calibri" w:hAnsi="Corbel"/>
                <w:color w:val="000000" w:themeColor="text1"/>
                <w:szCs w:val="18"/>
                <w:lang w:val="id-ID" w:eastAsia="fi-FI"/>
              </w:rPr>
            </w:pPr>
          </w:p>
        </w:tc>
        <w:tc>
          <w:tcPr>
            <w:tcW w:w="284" w:type="dxa"/>
            <w:tcBorders>
              <w:top w:val="nil"/>
              <w:left w:val="nil"/>
              <w:bottom w:val="nil"/>
              <w:right w:val="nil"/>
            </w:tcBorders>
          </w:tcPr>
          <w:p w14:paraId="75F7A387" w14:textId="77777777" w:rsidR="00A16119" w:rsidRPr="002F0B5E" w:rsidRDefault="00A16119" w:rsidP="00A16119">
            <w:pPr>
              <w:keepNext/>
              <w:keepLines/>
              <w:jc w:val="both"/>
              <w:outlineLvl w:val="2"/>
              <w:rPr>
                <w:rFonts w:ascii="Corbel" w:hAnsi="Corbel" w:cs="Arial"/>
                <w:color w:val="000000" w:themeColor="text1"/>
                <w:szCs w:val="18"/>
                <w:u w:color="000000"/>
                <w:lang w:val="id-ID" w:eastAsia="fi-FI"/>
              </w:rPr>
            </w:pPr>
          </w:p>
        </w:tc>
        <w:tc>
          <w:tcPr>
            <w:tcW w:w="5811" w:type="dxa"/>
            <w:tcBorders>
              <w:top w:val="nil"/>
              <w:left w:val="nil"/>
              <w:bottom w:val="nil"/>
              <w:right w:val="nil"/>
            </w:tcBorders>
          </w:tcPr>
          <w:p w14:paraId="38496595" w14:textId="77777777" w:rsidR="00A16119" w:rsidRPr="002F0B5E" w:rsidRDefault="00A16119" w:rsidP="00A16119">
            <w:pPr>
              <w:keepNext/>
              <w:keepLines/>
              <w:spacing w:after="60"/>
              <w:jc w:val="right"/>
              <w:outlineLvl w:val="2"/>
              <w:rPr>
                <w:rFonts w:ascii="Corbel" w:hAnsi="Corbel" w:cs="Arial"/>
                <w:i/>
                <w:color w:val="000000" w:themeColor="text1"/>
                <w:sz w:val="18"/>
                <w:szCs w:val="18"/>
                <w:u w:color="000000"/>
                <w:lang w:val="id-ID" w:eastAsia="fi-FI"/>
              </w:rPr>
            </w:pPr>
          </w:p>
        </w:tc>
      </w:tr>
      <w:tr w:rsidR="00E42EC1" w:rsidRPr="002F0B5E" w14:paraId="155D2D7D" w14:textId="77777777" w:rsidTr="00E42EC1">
        <w:tc>
          <w:tcPr>
            <w:tcW w:w="8964" w:type="dxa"/>
            <w:gridSpan w:val="3"/>
            <w:tcBorders>
              <w:top w:val="nil"/>
              <w:left w:val="nil"/>
              <w:bottom w:val="single" w:sz="4" w:space="0" w:color="auto"/>
              <w:right w:val="nil"/>
            </w:tcBorders>
            <w:shd w:val="clear" w:color="auto" w:fill="F2F2F2" w:themeFill="background1" w:themeFillShade="F2"/>
            <w:vAlign w:val="center"/>
          </w:tcPr>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3"/>
              <w:gridCol w:w="2299"/>
              <w:gridCol w:w="1837"/>
              <w:gridCol w:w="2761"/>
            </w:tblGrid>
            <w:tr w:rsidR="002F0B5E" w:rsidRPr="002F0B5E" w14:paraId="1D87D0A6" w14:textId="77777777" w:rsidTr="00616382">
              <w:tc>
                <w:tcPr>
                  <w:tcW w:w="2453" w:type="dxa"/>
                </w:tcPr>
                <w:p w14:paraId="6570E8F7" w14:textId="77777777" w:rsidR="008558AD" w:rsidRPr="002F0B5E" w:rsidRDefault="008558AD" w:rsidP="008558AD">
                  <w:pPr>
                    <w:jc w:val="center"/>
                    <w:rPr>
                      <w:iCs/>
                      <w:color w:val="000000" w:themeColor="text1"/>
                    </w:rPr>
                  </w:pPr>
                  <w:r w:rsidRPr="002F0B5E">
                    <w:rPr>
                      <w:iCs/>
                      <w:color w:val="000000" w:themeColor="text1"/>
                    </w:rPr>
                    <w:t>Article History:</w:t>
                  </w:r>
                </w:p>
              </w:tc>
              <w:tc>
                <w:tcPr>
                  <w:tcW w:w="2299" w:type="dxa"/>
                </w:tcPr>
                <w:p w14:paraId="4E29CFE5" w14:textId="77777777" w:rsidR="008558AD" w:rsidRPr="002F0B5E" w:rsidRDefault="008558AD" w:rsidP="008558AD">
                  <w:pPr>
                    <w:jc w:val="center"/>
                    <w:rPr>
                      <w:iCs/>
                      <w:color w:val="000000" w:themeColor="text1"/>
                    </w:rPr>
                  </w:pPr>
                  <w:r w:rsidRPr="002F0B5E">
                    <w:rPr>
                      <w:iCs/>
                      <w:color w:val="000000" w:themeColor="text1"/>
                    </w:rPr>
                    <w:t xml:space="preserve">Submission </w:t>
                  </w:r>
                </w:p>
                <w:p w14:paraId="015A25E6" w14:textId="351962E7" w:rsidR="008558AD" w:rsidRPr="002F0B5E" w:rsidRDefault="008558AD" w:rsidP="008558AD">
                  <w:pPr>
                    <w:jc w:val="center"/>
                    <w:rPr>
                      <w:iCs/>
                      <w:color w:val="000000" w:themeColor="text1"/>
                    </w:rPr>
                  </w:pPr>
                  <w:r w:rsidRPr="002F0B5E">
                    <w:rPr>
                      <w:iCs/>
                      <w:color w:val="000000" w:themeColor="text1"/>
                    </w:rPr>
                    <w:t>27 May 2024</w:t>
                  </w:r>
                </w:p>
              </w:tc>
              <w:tc>
                <w:tcPr>
                  <w:tcW w:w="1837" w:type="dxa"/>
                </w:tcPr>
                <w:p w14:paraId="11042C0D" w14:textId="77777777" w:rsidR="008558AD" w:rsidRPr="002F0B5E" w:rsidRDefault="008558AD" w:rsidP="008558AD">
                  <w:pPr>
                    <w:jc w:val="center"/>
                    <w:rPr>
                      <w:iCs/>
                      <w:color w:val="000000" w:themeColor="text1"/>
                    </w:rPr>
                  </w:pPr>
                  <w:r w:rsidRPr="002F0B5E">
                    <w:rPr>
                      <w:iCs/>
                      <w:color w:val="000000" w:themeColor="text1"/>
                    </w:rPr>
                    <w:t>Accepted</w:t>
                  </w:r>
                </w:p>
                <w:p w14:paraId="3199C860" w14:textId="681AAEEF" w:rsidR="008558AD" w:rsidRPr="002F0B5E" w:rsidRDefault="008558AD" w:rsidP="008558AD">
                  <w:pPr>
                    <w:jc w:val="center"/>
                    <w:rPr>
                      <w:iCs/>
                      <w:color w:val="000000" w:themeColor="text1"/>
                    </w:rPr>
                  </w:pPr>
                  <w:r w:rsidRPr="002F0B5E">
                    <w:rPr>
                      <w:iCs/>
                      <w:color w:val="000000" w:themeColor="text1"/>
                    </w:rPr>
                    <w:t>16 July 2024</w:t>
                  </w:r>
                </w:p>
              </w:tc>
              <w:tc>
                <w:tcPr>
                  <w:tcW w:w="2761" w:type="dxa"/>
                </w:tcPr>
                <w:p w14:paraId="7A4CDF54" w14:textId="77777777" w:rsidR="008558AD" w:rsidRPr="002F0B5E" w:rsidRDefault="008558AD" w:rsidP="008558AD">
                  <w:pPr>
                    <w:jc w:val="center"/>
                    <w:rPr>
                      <w:iCs/>
                      <w:color w:val="000000" w:themeColor="text1"/>
                    </w:rPr>
                  </w:pPr>
                  <w:r w:rsidRPr="002F0B5E">
                    <w:rPr>
                      <w:iCs/>
                      <w:color w:val="000000" w:themeColor="text1"/>
                    </w:rPr>
                    <w:t xml:space="preserve">Published </w:t>
                  </w:r>
                </w:p>
                <w:p w14:paraId="31AB8E88" w14:textId="72208110" w:rsidR="008558AD" w:rsidRPr="002F0B5E" w:rsidRDefault="008558AD" w:rsidP="008558AD">
                  <w:pPr>
                    <w:jc w:val="center"/>
                    <w:rPr>
                      <w:iCs/>
                      <w:color w:val="000000" w:themeColor="text1"/>
                    </w:rPr>
                  </w:pPr>
                  <w:r w:rsidRPr="002F0B5E">
                    <w:rPr>
                      <w:iCs/>
                      <w:color w:val="000000" w:themeColor="text1"/>
                    </w:rPr>
                    <w:t>01 October 2024</w:t>
                  </w:r>
                </w:p>
              </w:tc>
            </w:tr>
          </w:tbl>
          <w:p w14:paraId="7380201F" w14:textId="77DBA2CB" w:rsidR="00E42EC1" w:rsidRPr="002F0B5E" w:rsidRDefault="00E42EC1" w:rsidP="00E42EC1">
            <w:pPr>
              <w:rPr>
                <w:rFonts w:ascii="Corbel" w:eastAsia="Calibri" w:hAnsi="Corbel"/>
                <w:bCs/>
                <w:i/>
                <w:iCs/>
                <w:color w:val="000000" w:themeColor="text1"/>
                <w:sz w:val="16"/>
                <w:szCs w:val="14"/>
                <w:lang w:eastAsia="fi-FI"/>
              </w:rPr>
            </w:pPr>
          </w:p>
        </w:tc>
      </w:tr>
    </w:tbl>
    <w:p w14:paraId="6CF5F5BB" w14:textId="77777777" w:rsidR="00A16119" w:rsidRPr="002F0B5E" w:rsidRDefault="00A16119" w:rsidP="00A16119">
      <w:pPr>
        <w:ind w:right="-46"/>
        <w:rPr>
          <w:rFonts w:ascii="Corbel" w:hAnsi="Corbel"/>
          <w:b/>
          <w:color w:val="000000" w:themeColor="text1"/>
          <w:sz w:val="24"/>
          <w:szCs w:val="24"/>
        </w:rPr>
      </w:pPr>
    </w:p>
    <w:p w14:paraId="33A0C42D" w14:textId="77777777" w:rsidR="00CC2DB7" w:rsidRPr="002F0B5E" w:rsidRDefault="00CC2DB7" w:rsidP="00A16119">
      <w:pPr>
        <w:ind w:right="-46"/>
        <w:rPr>
          <w:rFonts w:ascii="Corbel" w:hAnsi="Corbel"/>
          <w:b/>
          <w:color w:val="000000" w:themeColor="text1"/>
          <w:sz w:val="24"/>
          <w:szCs w:val="24"/>
        </w:rPr>
      </w:pPr>
    </w:p>
    <w:p w14:paraId="2DEB2F6A" w14:textId="77777777" w:rsidR="00287D91" w:rsidRPr="002F0B5E" w:rsidRDefault="00287D91" w:rsidP="00A16119">
      <w:pPr>
        <w:ind w:right="-46"/>
        <w:rPr>
          <w:rFonts w:ascii="Corbel" w:hAnsi="Corbel"/>
          <w:b/>
          <w:color w:val="000000" w:themeColor="text1"/>
          <w:sz w:val="24"/>
          <w:szCs w:val="24"/>
        </w:rPr>
      </w:pPr>
    </w:p>
    <w:p w14:paraId="50093B19" w14:textId="77777777" w:rsidR="00CC2DB7" w:rsidRPr="002F0B5E" w:rsidRDefault="00CC2DB7" w:rsidP="00A16119">
      <w:pPr>
        <w:ind w:right="-46"/>
        <w:rPr>
          <w:rFonts w:ascii="Corbel" w:hAnsi="Corbel"/>
          <w:b/>
          <w:color w:val="000000" w:themeColor="text1"/>
          <w:sz w:val="24"/>
          <w:szCs w:val="24"/>
        </w:rPr>
      </w:pPr>
    </w:p>
    <w:p w14:paraId="3D252DD6" w14:textId="77777777" w:rsidR="00701440" w:rsidRPr="002F0B5E" w:rsidRDefault="00701440" w:rsidP="004E2F63">
      <w:pPr>
        <w:jc w:val="both"/>
        <w:rPr>
          <w:rFonts w:ascii="Corbel" w:hAnsi="Corbel"/>
          <w:iCs/>
          <w:color w:val="000000" w:themeColor="text1"/>
          <w:sz w:val="24"/>
          <w:szCs w:val="24"/>
        </w:rPr>
      </w:pPr>
    </w:p>
    <w:p w14:paraId="41BDEB47" w14:textId="77777777" w:rsidR="00337295" w:rsidRPr="002F0B5E" w:rsidRDefault="00337295" w:rsidP="00337295">
      <w:pPr>
        <w:pStyle w:val="ListParagraph"/>
        <w:numPr>
          <w:ilvl w:val="0"/>
          <w:numId w:val="1"/>
        </w:numPr>
        <w:spacing w:after="120"/>
        <w:ind w:left="284" w:right="3955" w:hanging="284"/>
        <w:jc w:val="both"/>
        <w:rPr>
          <w:rFonts w:ascii="Corbel" w:hAnsi="Corbel"/>
          <w:b/>
          <w:color w:val="000000" w:themeColor="text1"/>
          <w:sz w:val="24"/>
          <w:szCs w:val="24"/>
        </w:rPr>
      </w:pPr>
      <w:r w:rsidRPr="002F0B5E">
        <w:rPr>
          <w:rFonts w:ascii="Corbel" w:hAnsi="Corbel"/>
          <w:b/>
          <w:color w:val="000000" w:themeColor="text1"/>
          <w:sz w:val="24"/>
          <w:szCs w:val="24"/>
        </w:rPr>
        <w:t>Introduction</w:t>
      </w:r>
    </w:p>
    <w:p w14:paraId="43575302" w14:textId="6D2D78D7" w:rsidR="00142614" w:rsidRPr="002F0B5E" w:rsidRDefault="00142614" w:rsidP="00142614">
      <w:pPr>
        <w:spacing w:after="120"/>
        <w:jc w:val="both"/>
        <w:rPr>
          <w:rFonts w:ascii="Corbel" w:hAnsi="Corbel"/>
          <w:color w:val="000000" w:themeColor="text1"/>
          <w:sz w:val="24"/>
          <w:szCs w:val="24"/>
        </w:rPr>
      </w:pPr>
      <w:r w:rsidRPr="002F0B5E">
        <w:rPr>
          <w:rFonts w:ascii="Corbel" w:hAnsi="Corbel"/>
          <w:color w:val="000000" w:themeColor="text1"/>
          <w:sz w:val="24"/>
          <w:szCs w:val="24"/>
        </w:rPr>
        <w:t>Teaching practicum in a teacher education program practically involves preservice teachers, cooperating teachers and university supervisor. These three parties work together to help preservice teachers reflect on their teaching practice and make improvement of their teaching. Here, the preservice teachers are demonstrating their ability on the principles and practices in the classroom (Richards &amp; Farrell, 2008). Meanwhile, the university supervisor and cooperating teachers monitor</w:t>
      </w:r>
      <w:r w:rsidR="005C5E8A" w:rsidRPr="002F0B5E">
        <w:rPr>
          <w:rFonts w:ascii="Corbel" w:hAnsi="Corbel"/>
          <w:color w:val="000000" w:themeColor="text1"/>
          <w:sz w:val="24"/>
          <w:szCs w:val="24"/>
        </w:rPr>
        <w:t xml:space="preserve"> </w:t>
      </w:r>
      <w:r w:rsidRPr="002F0B5E">
        <w:rPr>
          <w:rFonts w:ascii="Corbel" w:hAnsi="Corbel"/>
          <w:color w:val="000000" w:themeColor="text1"/>
          <w:sz w:val="24"/>
          <w:szCs w:val="24"/>
        </w:rPr>
        <w:t>their progress and provide feedback for their improvement (Wallace, 2001 ).</w:t>
      </w:r>
      <w:r w:rsidR="008558AD" w:rsidRPr="002F0B5E">
        <w:rPr>
          <w:rFonts w:ascii="Corbel" w:hAnsi="Corbel"/>
          <w:color w:val="000000" w:themeColor="text1"/>
          <w:sz w:val="24"/>
          <w:szCs w:val="24"/>
        </w:rPr>
        <w:t xml:space="preserve">  </w:t>
      </w:r>
      <w:r w:rsidRPr="002F0B5E">
        <w:rPr>
          <w:rFonts w:ascii="Corbel" w:hAnsi="Corbel"/>
          <w:color w:val="000000" w:themeColor="text1"/>
          <w:sz w:val="24"/>
          <w:szCs w:val="24"/>
        </w:rPr>
        <w:t>Despite the practice, the imbalance portion of supervision between university supervisor and cooperating teachers becomes an issue, particularly in arranging meetings involving university supervisors. Preservice teachers have more time with their cooperating teachers, and get frequent feedback from them. In contrast, university supervisor does not always have regular meetings with the preservice teachers because they are not only assigned for the supervision but also other tasks from the university.</w:t>
      </w:r>
    </w:p>
    <w:p w14:paraId="2D158B35" w14:textId="59ECB754" w:rsidR="00142614" w:rsidRPr="002F0B5E" w:rsidRDefault="00142614" w:rsidP="00142614">
      <w:pPr>
        <w:spacing w:after="120"/>
        <w:jc w:val="both"/>
        <w:rPr>
          <w:rFonts w:ascii="Corbel" w:hAnsi="Corbel"/>
          <w:color w:val="000000" w:themeColor="text1"/>
          <w:sz w:val="24"/>
          <w:szCs w:val="24"/>
        </w:rPr>
      </w:pPr>
      <w:r w:rsidRPr="002F0B5E">
        <w:rPr>
          <w:rFonts w:ascii="Corbel" w:hAnsi="Corbel"/>
          <w:color w:val="000000" w:themeColor="text1"/>
          <w:sz w:val="24"/>
          <w:szCs w:val="24"/>
        </w:rPr>
        <w:lastRenderedPageBreak/>
        <w:t>Regarding the issue of meeting session between university supervisor and preservice teachers, more relevant, effective and efficient approaches of supervision are needed (Sewall, 2009). She describes relevant and effective approaches are obvious considerations that lead to creating and achieving quality teaching, and efficient approaches refers to time management of supervision. This</w:t>
      </w:r>
      <w:r w:rsidR="00CD33D2" w:rsidRPr="002F0B5E">
        <w:rPr>
          <w:rFonts w:ascii="Corbel" w:hAnsi="Corbel"/>
          <w:color w:val="000000" w:themeColor="text1"/>
          <w:sz w:val="24"/>
          <w:szCs w:val="24"/>
        </w:rPr>
        <w:t xml:space="preserve"> </w:t>
      </w:r>
      <w:r w:rsidRPr="002F0B5E">
        <w:rPr>
          <w:rFonts w:ascii="Corbel" w:hAnsi="Corbel"/>
          <w:color w:val="000000" w:themeColor="text1"/>
          <w:sz w:val="24"/>
          <w:szCs w:val="24"/>
        </w:rPr>
        <w:t>study considered the relevance, effectiveness and efficiency of observation-based debriefing (080)</w:t>
      </w:r>
      <w:r w:rsidR="00CD33D2" w:rsidRPr="002F0B5E">
        <w:rPr>
          <w:rFonts w:ascii="Corbel" w:hAnsi="Corbel"/>
          <w:color w:val="000000" w:themeColor="text1"/>
          <w:sz w:val="24"/>
          <w:szCs w:val="24"/>
        </w:rPr>
        <w:t xml:space="preserve"> </w:t>
      </w:r>
      <w:r w:rsidRPr="002F0B5E">
        <w:rPr>
          <w:rFonts w:ascii="Corbel" w:hAnsi="Corbel"/>
          <w:color w:val="000000" w:themeColor="text1"/>
          <w:sz w:val="24"/>
          <w:szCs w:val="24"/>
        </w:rPr>
        <w:t>and video-elicited reflection (VER), terms proposed by Sewall (2009) in helping preservice teachers reflect on their teaching practice to becoming qualified, effective and reflective practitioners (Loughran, 2002, in Sewall, 2009).</w:t>
      </w:r>
    </w:p>
    <w:p w14:paraId="2E8A2F1F" w14:textId="77777777" w:rsidR="00142614" w:rsidRPr="002F0B5E" w:rsidRDefault="00142614" w:rsidP="00142614">
      <w:pPr>
        <w:spacing w:after="120"/>
        <w:jc w:val="both"/>
        <w:rPr>
          <w:rFonts w:ascii="Corbel" w:hAnsi="Corbel"/>
          <w:color w:val="000000" w:themeColor="text1"/>
          <w:sz w:val="24"/>
          <w:szCs w:val="24"/>
        </w:rPr>
      </w:pPr>
    </w:p>
    <w:p w14:paraId="573AA512" w14:textId="1B2A34EB" w:rsidR="00142614" w:rsidRPr="002F0B5E" w:rsidRDefault="008558AD" w:rsidP="00142614">
      <w:pPr>
        <w:spacing w:after="120"/>
        <w:jc w:val="both"/>
        <w:rPr>
          <w:rFonts w:ascii="Corbel" w:hAnsi="Corbel"/>
          <w:b/>
          <w:bCs/>
          <w:color w:val="000000" w:themeColor="text1"/>
          <w:sz w:val="24"/>
          <w:szCs w:val="24"/>
        </w:rPr>
      </w:pPr>
      <w:r w:rsidRPr="002F0B5E">
        <w:rPr>
          <w:rFonts w:ascii="Corbel" w:hAnsi="Corbel"/>
          <w:b/>
          <w:bCs/>
          <w:color w:val="000000" w:themeColor="text1"/>
          <w:sz w:val="24"/>
          <w:szCs w:val="24"/>
        </w:rPr>
        <w:t xml:space="preserve">2. </w:t>
      </w:r>
      <w:r w:rsidR="00142614" w:rsidRPr="002F0B5E">
        <w:rPr>
          <w:rFonts w:ascii="Corbel" w:hAnsi="Corbel"/>
          <w:b/>
          <w:bCs/>
          <w:color w:val="000000" w:themeColor="text1"/>
          <w:sz w:val="24"/>
          <w:szCs w:val="24"/>
        </w:rPr>
        <w:t>Theoretical background</w:t>
      </w:r>
    </w:p>
    <w:p w14:paraId="264E16E8" w14:textId="0207C5B1" w:rsidR="00142614" w:rsidRPr="002F0B5E" w:rsidRDefault="00142614" w:rsidP="00142614">
      <w:pPr>
        <w:spacing w:after="120"/>
        <w:jc w:val="both"/>
        <w:rPr>
          <w:rFonts w:ascii="Corbel" w:hAnsi="Corbel"/>
          <w:color w:val="000000" w:themeColor="text1"/>
          <w:sz w:val="24"/>
          <w:szCs w:val="24"/>
        </w:rPr>
      </w:pPr>
      <w:r w:rsidRPr="002F0B5E">
        <w:rPr>
          <w:rFonts w:ascii="Corbel" w:hAnsi="Corbel"/>
          <w:color w:val="000000" w:themeColor="text1"/>
          <w:sz w:val="24"/>
          <w:szCs w:val="24"/>
        </w:rPr>
        <w:t>This study was based on the theories relating to preservice teacher supervision in teaching practicum and reflective teaching. In addition, technology is included as part of advancement in teaching because it supports an important component in this research.</w:t>
      </w:r>
      <w:r w:rsidR="008558AD" w:rsidRPr="002F0B5E">
        <w:rPr>
          <w:rFonts w:ascii="Corbel" w:hAnsi="Corbel"/>
          <w:color w:val="000000" w:themeColor="text1"/>
          <w:sz w:val="24"/>
          <w:szCs w:val="24"/>
        </w:rPr>
        <w:t xml:space="preserve"> </w:t>
      </w:r>
      <w:r w:rsidRPr="002F0B5E">
        <w:rPr>
          <w:rFonts w:ascii="Corbel" w:hAnsi="Corbel"/>
          <w:color w:val="000000" w:themeColor="text1"/>
          <w:sz w:val="24"/>
          <w:szCs w:val="24"/>
        </w:rPr>
        <w:t>In general, supervision in teaching practicum is a process of observing preservice teachers when they are demonstrating teaching practice in the classroom. Gaies and Bowers (1990) define supervision "as an ongoing process of teacher development that is based on direct observation of classroom performance''. It is face-to-face interaction between a supervisor and a teacher, particularly preservice teachers, discussing and analyzing the teaching that has previously been observed with a view to professional development of the teacher (Wallace, 2001 ).</w:t>
      </w:r>
    </w:p>
    <w:p w14:paraId="1CD18D23" w14:textId="77777777" w:rsidR="00142614" w:rsidRPr="002F0B5E" w:rsidRDefault="00142614" w:rsidP="00142614">
      <w:pPr>
        <w:spacing w:after="120"/>
        <w:jc w:val="both"/>
        <w:rPr>
          <w:rFonts w:ascii="Corbel" w:hAnsi="Corbel"/>
          <w:color w:val="000000" w:themeColor="text1"/>
          <w:sz w:val="24"/>
          <w:szCs w:val="24"/>
        </w:rPr>
      </w:pPr>
      <w:r w:rsidRPr="002F0B5E">
        <w:rPr>
          <w:rFonts w:ascii="Corbel" w:hAnsi="Corbel"/>
          <w:color w:val="000000" w:themeColor="text1"/>
          <w:sz w:val="24"/>
          <w:szCs w:val="24"/>
        </w:rPr>
        <w:t>The most common supervision technique is classroom observation (Crookes, 2003). It has become a standard component of most teacher education programs (Richards, 1998). Richards explains that observation helps preservice teachers develop "a terminology to describe and discuss teaching, and to provide data with which to examine central concepts in their own teaching''. During observation, it can be seen how preservice teachers apply theoretical knowledge and skills, which are previously gained, to authentic educational setting (Williams, 2009).</w:t>
      </w:r>
    </w:p>
    <w:p w14:paraId="25C94A15" w14:textId="1ACFA171" w:rsidR="00142614" w:rsidRPr="002F0B5E" w:rsidRDefault="00142614" w:rsidP="00142614">
      <w:pPr>
        <w:spacing w:after="120"/>
        <w:jc w:val="both"/>
        <w:rPr>
          <w:rFonts w:ascii="Corbel" w:hAnsi="Corbel"/>
          <w:color w:val="000000" w:themeColor="text1"/>
          <w:sz w:val="24"/>
          <w:szCs w:val="24"/>
        </w:rPr>
      </w:pPr>
      <w:r w:rsidRPr="002F0B5E">
        <w:rPr>
          <w:rFonts w:ascii="Corbel" w:hAnsi="Corbel"/>
          <w:color w:val="000000" w:themeColor="text1"/>
          <w:sz w:val="24"/>
          <w:szCs w:val="24"/>
        </w:rPr>
        <w:t>Advancement of technology, such as video, has been incorporated into language teaching and learning, not to mention teaching practicum program to observe classroom practices (Sherin, 2007). Sherin traces back the reason of using video in teacher education. It was formerly used as a time saving of supervision. Today, however, the reason is more pedagogical and managerial, that is supervisors use certain segments of video to illustrate a point of discussion.</w:t>
      </w:r>
      <w:r w:rsidR="008558AD" w:rsidRPr="002F0B5E">
        <w:rPr>
          <w:rFonts w:ascii="Corbel" w:hAnsi="Corbel"/>
          <w:color w:val="000000" w:themeColor="text1"/>
          <w:sz w:val="24"/>
          <w:szCs w:val="24"/>
        </w:rPr>
        <w:t xml:space="preserve"> </w:t>
      </w:r>
      <w:r w:rsidRPr="002F0B5E">
        <w:rPr>
          <w:rFonts w:ascii="Corbel" w:hAnsi="Corbel"/>
          <w:color w:val="000000" w:themeColor="text1"/>
          <w:sz w:val="24"/>
          <w:szCs w:val="24"/>
        </w:rPr>
        <w:t>Videotaping a classroom practice of preservice teachers provides valuable benefits. Brunvand (2010) asserts that video shows real classroom practices, and viewers have a chance to think about and analyze situations that they may find in their own teaching. Besides, by using video, there are chances to stop and replay the activities of the classroom. It can be stopped, and while stopping, teachers can reflect and discuss the activities before deciding on an appropriate course of action.</w:t>
      </w:r>
    </w:p>
    <w:p w14:paraId="4AFCFB35" w14:textId="559618E1" w:rsidR="00142614" w:rsidRPr="002F0B5E" w:rsidRDefault="00142614" w:rsidP="00142614">
      <w:pPr>
        <w:spacing w:after="120"/>
        <w:jc w:val="both"/>
        <w:rPr>
          <w:rFonts w:ascii="Corbel" w:hAnsi="Corbel"/>
          <w:color w:val="000000" w:themeColor="text1"/>
          <w:sz w:val="24"/>
          <w:szCs w:val="24"/>
        </w:rPr>
      </w:pPr>
      <w:r w:rsidRPr="002F0B5E">
        <w:rPr>
          <w:rFonts w:ascii="Corbel" w:hAnsi="Corbel"/>
          <w:color w:val="000000" w:themeColor="text1"/>
          <w:sz w:val="24"/>
          <w:szCs w:val="24"/>
        </w:rPr>
        <w:t xml:space="preserve">Other benefits of using video in observing preservice teachers' performance in the classroom are more pedagogical (Star et al, 2011). The discussion is engaging because all parties in the discussion have the opportunity to witness the same full-length lesson. The pre service teachers are enabled to witness a wider range of teachers, students, settings, pedagogies, and content than a typical field experience might. They notice things they may have missed </w:t>
      </w:r>
      <w:r w:rsidRPr="002F0B5E">
        <w:rPr>
          <w:rFonts w:ascii="Corbel" w:hAnsi="Corbel"/>
          <w:color w:val="000000" w:themeColor="text1"/>
          <w:sz w:val="24"/>
          <w:szCs w:val="24"/>
        </w:rPr>
        <w:lastRenderedPageBreak/>
        <w:t>when their attention was focused elsewhere.</w:t>
      </w:r>
      <w:r w:rsidR="008558AD" w:rsidRPr="002F0B5E">
        <w:rPr>
          <w:rFonts w:ascii="Corbel" w:hAnsi="Corbel"/>
          <w:color w:val="000000" w:themeColor="text1"/>
          <w:sz w:val="24"/>
          <w:szCs w:val="24"/>
        </w:rPr>
        <w:t xml:space="preserve"> </w:t>
      </w:r>
      <w:r w:rsidRPr="002F0B5E">
        <w:rPr>
          <w:rFonts w:ascii="Corbel" w:hAnsi="Corbel"/>
          <w:color w:val="000000" w:themeColor="text1"/>
          <w:sz w:val="24"/>
          <w:szCs w:val="24"/>
        </w:rPr>
        <w:t>Whatever technique in supervision, the main focus is how pre service teachers reflect on their own teaching as part of their professional development. Reflective practice helps preservice teachers "to think about what happened, why it happened, and what else could have been done to reach their goals" (Crickshank &amp; Applegate, 1981, in Farrell, 2008). Al-Issa &amp; AI-Bulushi (201 O) suggest three forms of reflection, descriptive, deliberate, and deeper reflection. Descriptive reflection is describing several events that were found, identifying why certain event happened, and finding the best practice to apply. Deliberate form is finding possible solutions on certain situations that are faced, and deeper form refers to the bases of deciding some changes that are potential to do in the future practice.</w:t>
      </w:r>
    </w:p>
    <w:p w14:paraId="663DFC6A" w14:textId="77777777" w:rsidR="00142614" w:rsidRPr="002F0B5E" w:rsidRDefault="00142614" w:rsidP="00142614">
      <w:pPr>
        <w:spacing w:after="120"/>
        <w:jc w:val="both"/>
        <w:rPr>
          <w:rFonts w:ascii="Corbel" w:hAnsi="Corbel"/>
          <w:color w:val="000000" w:themeColor="text1"/>
          <w:sz w:val="24"/>
          <w:szCs w:val="24"/>
        </w:rPr>
      </w:pPr>
    </w:p>
    <w:p w14:paraId="73095861" w14:textId="3B685C40" w:rsidR="00142614" w:rsidRPr="002F0B5E" w:rsidRDefault="008558AD" w:rsidP="00142614">
      <w:pPr>
        <w:spacing w:after="120"/>
        <w:jc w:val="both"/>
        <w:rPr>
          <w:rFonts w:ascii="Corbel" w:hAnsi="Corbel"/>
          <w:b/>
          <w:bCs/>
          <w:color w:val="000000" w:themeColor="text1"/>
          <w:sz w:val="24"/>
          <w:szCs w:val="24"/>
        </w:rPr>
      </w:pPr>
      <w:r w:rsidRPr="002F0B5E">
        <w:rPr>
          <w:rFonts w:ascii="Corbel" w:hAnsi="Corbel"/>
          <w:b/>
          <w:bCs/>
          <w:color w:val="000000" w:themeColor="text1"/>
          <w:sz w:val="24"/>
          <w:szCs w:val="24"/>
        </w:rPr>
        <w:t xml:space="preserve">2.1. </w:t>
      </w:r>
      <w:r w:rsidR="00142614" w:rsidRPr="002F0B5E">
        <w:rPr>
          <w:rFonts w:ascii="Corbel" w:hAnsi="Corbel"/>
          <w:b/>
          <w:bCs/>
          <w:color w:val="000000" w:themeColor="text1"/>
          <w:sz w:val="24"/>
          <w:szCs w:val="24"/>
        </w:rPr>
        <w:t>Context of the Study</w:t>
      </w:r>
    </w:p>
    <w:p w14:paraId="48907454" w14:textId="77777777" w:rsidR="00142614" w:rsidRPr="002F0B5E" w:rsidRDefault="00142614" w:rsidP="00142614">
      <w:pPr>
        <w:spacing w:after="120"/>
        <w:jc w:val="both"/>
        <w:rPr>
          <w:rFonts w:ascii="Corbel" w:hAnsi="Corbel"/>
          <w:color w:val="000000" w:themeColor="text1"/>
          <w:sz w:val="24"/>
          <w:szCs w:val="24"/>
        </w:rPr>
      </w:pPr>
      <w:r w:rsidRPr="002F0B5E">
        <w:rPr>
          <w:rFonts w:ascii="Corbel" w:hAnsi="Corbel"/>
          <w:color w:val="000000" w:themeColor="text1"/>
          <w:sz w:val="24"/>
          <w:szCs w:val="24"/>
        </w:rPr>
        <w:t>Indonesia University of Education regulates the requirements of teacher education program. Preservice teachers take one semester of teaching practicum in the eighth semester where they experience their real practice of teaching and interaction with school system. After taking all courses relating to prepare them for professional teachers such as language skills, research methodology, and pedagogy, they stay in selected schools (junior high school and senior high school) for about four months. They work with cooperating teachers and university supervisors to explore the school system that include curricular and extra-curricular activities. The curricular activities are the main</w:t>
      </w:r>
    </w:p>
    <w:p w14:paraId="68CB945A" w14:textId="77777777" w:rsidR="00142614" w:rsidRPr="002F0B5E" w:rsidRDefault="00142614" w:rsidP="00142614">
      <w:pPr>
        <w:spacing w:after="120"/>
        <w:jc w:val="both"/>
        <w:rPr>
          <w:rFonts w:ascii="Corbel" w:hAnsi="Corbel"/>
          <w:color w:val="000000" w:themeColor="text1"/>
          <w:sz w:val="24"/>
          <w:szCs w:val="24"/>
        </w:rPr>
      </w:pPr>
      <w:r w:rsidRPr="002F0B5E">
        <w:rPr>
          <w:rFonts w:ascii="Corbel" w:hAnsi="Corbel"/>
          <w:color w:val="000000" w:themeColor="text1"/>
          <w:sz w:val="24"/>
          <w:szCs w:val="24"/>
        </w:rPr>
        <w:t>practice where they are handed in a responsibility to teach a specific subject in several classes. Besides teaching, the schools offer other activities to provide extensive experience outside the classroom such as training the scouts, attending the library, training sports, training traditional music and dankest.</w:t>
      </w:r>
    </w:p>
    <w:p w14:paraId="650738BA" w14:textId="77777777" w:rsidR="00142614" w:rsidRPr="002F0B5E" w:rsidRDefault="00142614" w:rsidP="00142614">
      <w:pPr>
        <w:spacing w:after="120"/>
        <w:jc w:val="both"/>
        <w:rPr>
          <w:rFonts w:ascii="Corbel" w:hAnsi="Corbel"/>
          <w:color w:val="000000" w:themeColor="text1"/>
          <w:sz w:val="24"/>
          <w:szCs w:val="24"/>
        </w:rPr>
      </w:pPr>
      <w:r w:rsidRPr="002F0B5E">
        <w:rPr>
          <w:rFonts w:ascii="Corbel" w:hAnsi="Corbel"/>
          <w:color w:val="000000" w:themeColor="text1"/>
          <w:sz w:val="24"/>
          <w:szCs w:val="24"/>
        </w:rPr>
        <w:t>This case study focuses on the role of the supervision to nine preservice teachers of English subject in three different schools-two are public and one school is an international-based-while they</w:t>
      </w:r>
    </w:p>
    <w:p w14:paraId="29128790" w14:textId="61183752" w:rsidR="00D74B5A" w:rsidRPr="002F0B5E" w:rsidRDefault="00142614" w:rsidP="00142614">
      <w:pPr>
        <w:spacing w:after="120"/>
        <w:jc w:val="both"/>
        <w:rPr>
          <w:rFonts w:ascii="Corbel" w:hAnsi="Corbel"/>
          <w:color w:val="000000" w:themeColor="text1"/>
          <w:sz w:val="24"/>
          <w:szCs w:val="24"/>
        </w:rPr>
      </w:pPr>
      <w:r w:rsidRPr="002F0B5E">
        <w:rPr>
          <w:rFonts w:ascii="Corbel" w:hAnsi="Corbel"/>
          <w:color w:val="000000" w:themeColor="text1"/>
          <w:sz w:val="24"/>
          <w:szCs w:val="24"/>
        </w:rPr>
        <w:t>we’re conducting their curricular activities in the classroom using two modes of observation live observation and video observation to reflect on their relevance, effectiveness and efficiency.</w:t>
      </w:r>
    </w:p>
    <w:p w14:paraId="3A51FB85" w14:textId="77777777" w:rsidR="00FB397E" w:rsidRPr="002F0B5E" w:rsidRDefault="00FB397E" w:rsidP="00D74B5A">
      <w:pPr>
        <w:spacing w:after="120"/>
        <w:jc w:val="both"/>
        <w:rPr>
          <w:rFonts w:ascii="Corbel" w:hAnsi="Corbel"/>
          <w:color w:val="000000" w:themeColor="text1"/>
          <w:sz w:val="24"/>
          <w:szCs w:val="24"/>
        </w:rPr>
      </w:pPr>
    </w:p>
    <w:p w14:paraId="3490DA91" w14:textId="63F468AE" w:rsidR="00337295" w:rsidRPr="002F0B5E" w:rsidRDefault="008558AD" w:rsidP="00337295">
      <w:pPr>
        <w:spacing w:after="120"/>
        <w:jc w:val="both"/>
        <w:rPr>
          <w:rFonts w:ascii="Corbel" w:hAnsi="Corbel"/>
          <w:b/>
          <w:bCs/>
          <w:color w:val="000000" w:themeColor="text1"/>
          <w:sz w:val="24"/>
          <w:szCs w:val="24"/>
        </w:rPr>
      </w:pPr>
      <w:r w:rsidRPr="002F0B5E">
        <w:rPr>
          <w:rFonts w:ascii="Corbel" w:hAnsi="Corbel"/>
          <w:b/>
          <w:color w:val="000000" w:themeColor="text1"/>
          <w:sz w:val="24"/>
          <w:szCs w:val="24"/>
        </w:rPr>
        <w:t>3</w:t>
      </w:r>
      <w:r w:rsidR="00337295" w:rsidRPr="002F0B5E">
        <w:rPr>
          <w:rFonts w:ascii="Corbel" w:hAnsi="Corbel"/>
          <w:b/>
          <w:color w:val="000000" w:themeColor="text1"/>
          <w:sz w:val="24"/>
          <w:szCs w:val="24"/>
        </w:rPr>
        <w:t>.  Research Method</w:t>
      </w:r>
      <w:r w:rsidR="005F6C0C" w:rsidRPr="002F0B5E">
        <w:rPr>
          <w:rFonts w:ascii="Corbel" w:hAnsi="Corbel"/>
          <w:b/>
          <w:color w:val="000000" w:themeColor="text1"/>
          <w:sz w:val="24"/>
          <w:szCs w:val="24"/>
        </w:rPr>
        <w:t>ology</w:t>
      </w:r>
    </w:p>
    <w:p w14:paraId="06F2B57C" w14:textId="77777777" w:rsidR="00142614" w:rsidRPr="002F0B5E" w:rsidRDefault="00142614" w:rsidP="00142614">
      <w:pPr>
        <w:spacing w:after="120"/>
        <w:jc w:val="both"/>
        <w:rPr>
          <w:rFonts w:ascii="Corbel" w:hAnsi="Corbel"/>
          <w:color w:val="000000" w:themeColor="text1"/>
          <w:sz w:val="24"/>
          <w:szCs w:val="24"/>
        </w:rPr>
      </w:pPr>
      <w:r w:rsidRPr="002F0B5E">
        <w:rPr>
          <w:rFonts w:ascii="Corbel" w:hAnsi="Corbel"/>
          <w:color w:val="000000" w:themeColor="text1"/>
          <w:sz w:val="24"/>
          <w:szCs w:val="24"/>
        </w:rPr>
        <w:t>This study employed case study method where a single aspect of a phenomenon (Berg, 2007) was observed and analyzed. Nine preservice teachers, who were undergoing teaching practicum course, took part in the study, they surveyed and interviewed regarding the implementation of observation• based debriefing and video elicited reflection. The data were analyzed and discussed qualitatively based on relating theories on supervision using live observation and video recording in order find</w:t>
      </w:r>
    </w:p>
    <w:p w14:paraId="27FC62E2" w14:textId="28291C1B" w:rsidR="00427027" w:rsidRPr="002F0B5E" w:rsidRDefault="00142614" w:rsidP="00142614">
      <w:pPr>
        <w:spacing w:after="120"/>
        <w:jc w:val="both"/>
        <w:rPr>
          <w:rFonts w:ascii="Corbel" w:hAnsi="Corbel"/>
          <w:color w:val="000000" w:themeColor="text1"/>
          <w:sz w:val="24"/>
          <w:szCs w:val="24"/>
        </w:rPr>
      </w:pPr>
      <w:r w:rsidRPr="002F0B5E">
        <w:rPr>
          <w:rFonts w:ascii="Corbel" w:hAnsi="Corbel"/>
          <w:color w:val="000000" w:themeColor="text1"/>
          <w:sz w:val="24"/>
          <w:szCs w:val="24"/>
        </w:rPr>
        <w:t>out the preservice teachers' responses on the implementation of both modes of supervision.</w:t>
      </w:r>
    </w:p>
    <w:p w14:paraId="69DFA51F" w14:textId="77777777" w:rsidR="00FB397E" w:rsidRPr="002F0B5E" w:rsidRDefault="00FB397E" w:rsidP="00FB397E">
      <w:pPr>
        <w:spacing w:after="120"/>
        <w:jc w:val="both"/>
        <w:rPr>
          <w:rFonts w:ascii="Corbel" w:hAnsi="Corbel"/>
          <w:b/>
          <w:bCs/>
          <w:color w:val="000000" w:themeColor="text1"/>
          <w:sz w:val="24"/>
          <w:szCs w:val="24"/>
        </w:rPr>
      </w:pPr>
    </w:p>
    <w:p w14:paraId="05384FA1" w14:textId="77777777" w:rsidR="00287D91" w:rsidRPr="002F0B5E" w:rsidRDefault="00287D91" w:rsidP="00FB397E">
      <w:pPr>
        <w:spacing w:after="120"/>
        <w:jc w:val="both"/>
        <w:rPr>
          <w:rFonts w:ascii="Corbel" w:hAnsi="Corbel"/>
          <w:b/>
          <w:bCs/>
          <w:color w:val="000000" w:themeColor="text1"/>
          <w:sz w:val="24"/>
          <w:szCs w:val="24"/>
        </w:rPr>
      </w:pPr>
    </w:p>
    <w:p w14:paraId="0B5F240D" w14:textId="77777777" w:rsidR="00287D91" w:rsidRPr="002F0B5E" w:rsidRDefault="00287D91" w:rsidP="00FB397E">
      <w:pPr>
        <w:spacing w:after="120"/>
        <w:jc w:val="both"/>
        <w:rPr>
          <w:rFonts w:ascii="Corbel" w:hAnsi="Corbel"/>
          <w:b/>
          <w:bCs/>
          <w:color w:val="000000" w:themeColor="text1"/>
          <w:sz w:val="24"/>
          <w:szCs w:val="24"/>
        </w:rPr>
      </w:pPr>
    </w:p>
    <w:p w14:paraId="3489FFE6" w14:textId="44649601" w:rsidR="00337295" w:rsidRPr="002F0B5E" w:rsidRDefault="008558AD" w:rsidP="00337295">
      <w:pPr>
        <w:tabs>
          <w:tab w:val="left" w:pos="284"/>
        </w:tabs>
        <w:spacing w:after="120"/>
        <w:jc w:val="both"/>
        <w:rPr>
          <w:rFonts w:ascii="Corbel" w:hAnsi="Corbel"/>
          <w:b/>
          <w:bCs/>
          <w:color w:val="000000" w:themeColor="text1"/>
          <w:sz w:val="24"/>
          <w:szCs w:val="24"/>
        </w:rPr>
      </w:pPr>
      <w:r w:rsidRPr="002F0B5E">
        <w:rPr>
          <w:rFonts w:ascii="Corbel" w:hAnsi="Corbel"/>
          <w:b/>
          <w:bCs/>
          <w:color w:val="000000" w:themeColor="text1"/>
          <w:sz w:val="24"/>
          <w:szCs w:val="24"/>
        </w:rPr>
        <w:t>4</w:t>
      </w:r>
      <w:r w:rsidR="00337295" w:rsidRPr="002F0B5E">
        <w:rPr>
          <w:rFonts w:ascii="Corbel" w:hAnsi="Corbel"/>
          <w:b/>
          <w:bCs/>
          <w:color w:val="000000" w:themeColor="text1"/>
          <w:sz w:val="24"/>
          <w:szCs w:val="24"/>
        </w:rPr>
        <w:t xml:space="preserve">.  </w:t>
      </w:r>
      <w:r w:rsidR="00337295" w:rsidRPr="002F0B5E">
        <w:rPr>
          <w:rFonts w:ascii="Corbel" w:hAnsi="Corbel"/>
          <w:b/>
          <w:color w:val="000000" w:themeColor="text1"/>
          <w:sz w:val="24"/>
          <w:szCs w:val="24"/>
        </w:rPr>
        <w:t xml:space="preserve">Findings </w:t>
      </w:r>
    </w:p>
    <w:p w14:paraId="2D0AEB25" w14:textId="77777777" w:rsidR="00142614" w:rsidRPr="002F0B5E" w:rsidRDefault="00142614" w:rsidP="00142614">
      <w:pPr>
        <w:tabs>
          <w:tab w:val="left" w:pos="0"/>
        </w:tabs>
        <w:spacing w:after="120"/>
        <w:jc w:val="both"/>
        <w:rPr>
          <w:rFonts w:ascii="Corbel" w:hAnsi="Corbel"/>
          <w:color w:val="000000" w:themeColor="text1"/>
          <w:sz w:val="24"/>
          <w:szCs w:val="24"/>
        </w:rPr>
      </w:pPr>
      <w:r w:rsidRPr="002F0B5E">
        <w:rPr>
          <w:rFonts w:ascii="Corbel" w:hAnsi="Corbel"/>
          <w:color w:val="000000" w:themeColor="text1"/>
          <w:sz w:val="24"/>
          <w:szCs w:val="24"/>
        </w:rPr>
        <w:t>The analysis of the data is derived from the preservice teachers' responses related to the clinical supervision using direct classroom observation and video observation that helped the preservice teachers reflect on their teaching activities. Both modes are analyzed to project their relevance, efficiency and effectiveness to the university supervisor's supervision.</w:t>
      </w:r>
    </w:p>
    <w:p w14:paraId="16EBBB11" w14:textId="77777777" w:rsidR="00142614" w:rsidRPr="002F0B5E" w:rsidRDefault="00142614" w:rsidP="00142614">
      <w:pPr>
        <w:tabs>
          <w:tab w:val="left" w:pos="0"/>
        </w:tabs>
        <w:spacing w:after="120"/>
        <w:jc w:val="both"/>
        <w:rPr>
          <w:rFonts w:ascii="Corbel" w:hAnsi="Corbel"/>
          <w:color w:val="000000" w:themeColor="text1"/>
          <w:sz w:val="24"/>
          <w:szCs w:val="24"/>
        </w:rPr>
      </w:pPr>
    </w:p>
    <w:p w14:paraId="6C743FBC" w14:textId="77777777" w:rsidR="00142614" w:rsidRPr="002F0B5E" w:rsidRDefault="00142614" w:rsidP="00142614">
      <w:pPr>
        <w:tabs>
          <w:tab w:val="left" w:pos="0"/>
        </w:tabs>
        <w:spacing w:after="120"/>
        <w:jc w:val="both"/>
        <w:rPr>
          <w:rFonts w:ascii="Corbel" w:hAnsi="Corbel"/>
          <w:color w:val="000000" w:themeColor="text1"/>
          <w:sz w:val="24"/>
          <w:szCs w:val="24"/>
        </w:rPr>
      </w:pPr>
      <w:r w:rsidRPr="002F0B5E">
        <w:rPr>
          <w:rFonts w:ascii="Corbel" w:hAnsi="Corbel"/>
          <w:color w:val="000000" w:themeColor="text1"/>
          <w:sz w:val="24"/>
          <w:szCs w:val="24"/>
        </w:rPr>
        <w:t>The preservice teachers' teaching practice supervision</w:t>
      </w:r>
    </w:p>
    <w:p w14:paraId="42BDF0DB" w14:textId="77777777" w:rsidR="00142614" w:rsidRPr="002F0B5E" w:rsidRDefault="00142614" w:rsidP="00142614">
      <w:pPr>
        <w:tabs>
          <w:tab w:val="left" w:pos="0"/>
        </w:tabs>
        <w:spacing w:after="120"/>
        <w:jc w:val="both"/>
        <w:rPr>
          <w:rFonts w:ascii="Corbel" w:hAnsi="Corbel"/>
          <w:color w:val="000000" w:themeColor="text1"/>
          <w:sz w:val="24"/>
          <w:szCs w:val="24"/>
        </w:rPr>
      </w:pPr>
      <w:r w:rsidRPr="002F0B5E">
        <w:rPr>
          <w:rFonts w:ascii="Corbel" w:hAnsi="Corbel"/>
          <w:color w:val="000000" w:themeColor="text1"/>
          <w:sz w:val="24"/>
          <w:szCs w:val="24"/>
        </w:rPr>
        <w:t>The main principles of supervision relate to the relevant, effective and efficient supervision conducted by the cooperating teachers and the university supervisor. The data report that the relevance of supervision deals with discussion and activities that are abode to the preservice teachers ‘teaching practice. Effectiveness and efficiency of supervision, on the other hand, refer to the time management and solutions suggested to the preservice teachers when they shared their problems regarding their experiences in the classroom.</w:t>
      </w:r>
    </w:p>
    <w:p w14:paraId="0BCDC838" w14:textId="77777777" w:rsidR="00142614" w:rsidRPr="002F0B5E" w:rsidRDefault="00142614" w:rsidP="00142614">
      <w:pPr>
        <w:tabs>
          <w:tab w:val="left" w:pos="0"/>
        </w:tabs>
        <w:spacing w:after="120"/>
        <w:jc w:val="both"/>
        <w:rPr>
          <w:rFonts w:ascii="Corbel" w:hAnsi="Corbel"/>
          <w:color w:val="000000" w:themeColor="text1"/>
          <w:sz w:val="24"/>
          <w:szCs w:val="24"/>
        </w:rPr>
      </w:pPr>
      <w:r w:rsidRPr="002F0B5E">
        <w:rPr>
          <w:rFonts w:ascii="Corbel" w:hAnsi="Corbel"/>
          <w:color w:val="000000" w:themeColor="text1"/>
          <w:sz w:val="24"/>
          <w:szCs w:val="24"/>
        </w:rPr>
        <w:t>The preservice teachers noted that they needed an orientation held by the university and it is participated by the three parties involved in the supervision-the preservice teachers, the cooperating teachers, and the university supervisor. In the event, they suggested that the cooperating teachers and the university supervisor have similar purpose and framework on how · to teach English in schools. This way would help them in developing syllabus and lesson plans, and conducting the lessons in the classroom. They received different points of view between the pedagogy they learned in the university and the ideas from the cooperating teachers.</w:t>
      </w:r>
    </w:p>
    <w:p w14:paraId="7086CAD5" w14:textId="77777777" w:rsidR="00142614" w:rsidRPr="002F0B5E" w:rsidRDefault="00142614" w:rsidP="00142614">
      <w:pPr>
        <w:tabs>
          <w:tab w:val="left" w:pos="0"/>
        </w:tabs>
        <w:spacing w:after="120"/>
        <w:jc w:val="both"/>
        <w:rPr>
          <w:rFonts w:ascii="Corbel" w:hAnsi="Corbel"/>
          <w:color w:val="000000" w:themeColor="text1"/>
          <w:sz w:val="24"/>
          <w:szCs w:val="24"/>
        </w:rPr>
      </w:pPr>
      <w:r w:rsidRPr="002F0B5E">
        <w:rPr>
          <w:rFonts w:ascii="Corbel" w:hAnsi="Corbel"/>
          <w:color w:val="000000" w:themeColor="text1"/>
          <w:sz w:val="24"/>
          <w:szCs w:val="24"/>
        </w:rPr>
        <w:t>In terms of efficiency of supervision, the preservice teachers wished to have sufficient time to consult the university supervisor by attending the schools regularly, being aware that the university supervisor would be available by appointment. It has been an issue that university supervisors would not be able to visit the schools often. In this case, the student teachers and the university supervisor arranged a schedule of her visits to the schools. Nevertheless, the schedule did not always work due to impromptu appointments of the university supervisors.</w:t>
      </w:r>
    </w:p>
    <w:p w14:paraId="7E2039F2" w14:textId="77777777" w:rsidR="00142614" w:rsidRPr="002F0B5E" w:rsidRDefault="00142614" w:rsidP="00142614">
      <w:pPr>
        <w:tabs>
          <w:tab w:val="left" w:pos="0"/>
        </w:tabs>
        <w:spacing w:after="120"/>
        <w:jc w:val="both"/>
        <w:rPr>
          <w:rFonts w:ascii="Corbel" w:hAnsi="Corbel"/>
          <w:color w:val="000000" w:themeColor="text1"/>
          <w:sz w:val="24"/>
          <w:szCs w:val="24"/>
        </w:rPr>
      </w:pPr>
      <w:r w:rsidRPr="002F0B5E">
        <w:rPr>
          <w:rFonts w:ascii="Corbel" w:hAnsi="Corbel"/>
          <w:color w:val="000000" w:themeColor="text1"/>
          <w:sz w:val="24"/>
          <w:szCs w:val="24"/>
        </w:rPr>
        <w:t>Related to the need of feedback towards their teaching practices, the preservice teachers mentioned what is meant by effective supervision. First, the university supervisor's regular visits observing the real condition of the classroom and the students, not to mention the teachers, gave a significant effect. They could share their experiences, expectations, and worries, regarding the school condition to the university supervisor. Second, the university supervisor attendance before, while and after the lesson mattered significantly. This is considered effective because they claimed that they were highly in need of feedback for their improvement.</w:t>
      </w:r>
    </w:p>
    <w:p w14:paraId="355C00C3" w14:textId="77777777" w:rsidR="00142614" w:rsidRPr="002F0B5E" w:rsidRDefault="00142614" w:rsidP="00142614">
      <w:pPr>
        <w:tabs>
          <w:tab w:val="left" w:pos="0"/>
        </w:tabs>
        <w:spacing w:after="120"/>
        <w:jc w:val="both"/>
        <w:rPr>
          <w:rFonts w:ascii="Corbel" w:hAnsi="Corbel"/>
          <w:color w:val="000000" w:themeColor="text1"/>
          <w:sz w:val="24"/>
          <w:szCs w:val="24"/>
        </w:rPr>
      </w:pPr>
    </w:p>
    <w:p w14:paraId="2595F875" w14:textId="77777777" w:rsidR="00142614" w:rsidRPr="002F0B5E" w:rsidRDefault="00142614" w:rsidP="00142614">
      <w:pPr>
        <w:tabs>
          <w:tab w:val="left" w:pos="0"/>
        </w:tabs>
        <w:spacing w:after="120"/>
        <w:jc w:val="both"/>
        <w:rPr>
          <w:rFonts w:ascii="Corbel" w:hAnsi="Corbel"/>
          <w:color w:val="000000" w:themeColor="text1"/>
          <w:sz w:val="24"/>
          <w:szCs w:val="24"/>
        </w:rPr>
      </w:pPr>
    </w:p>
    <w:p w14:paraId="05695C27" w14:textId="4CC598E5" w:rsidR="00142614" w:rsidRPr="002F0B5E" w:rsidRDefault="008558AD" w:rsidP="00142614">
      <w:pPr>
        <w:tabs>
          <w:tab w:val="left" w:pos="0"/>
        </w:tabs>
        <w:spacing w:after="120"/>
        <w:jc w:val="both"/>
        <w:rPr>
          <w:rFonts w:ascii="Corbel" w:hAnsi="Corbel"/>
          <w:b/>
          <w:bCs/>
          <w:color w:val="000000" w:themeColor="text1"/>
          <w:sz w:val="24"/>
          <w:szCs w:val="24"/>
        </w:rPr>
      </w:pPr>
      <w:r w:rsidRPr="002F0B5E">
        <w:rPr>
          <w:rFonts w:ascii="Corbel" w:hAnsi="Corbel"/>
          <w:b/>
          <w:bCs/>
          <w:color w:val="000000" w:themeColor="text1"/>
          <w:sz w:val="24"/>
          <w:szCs w:val="24"/>
        </w:rPr>
        <w:t xml:space="preserve">4.1. </w:t>
      </w:r>
      <w:r w:rsidR="00142614" w:rsidRPr="002F0B5E">
        <w:rPr>
          <w:rFonts w:ascii="Corbel" w:hAnsi="Corbel"/>
          <w:b/>
          <w:bCs/>
          <w:color w:val="000000" w:themeColor="text1"/>
          <w:sz w:val="24"/>
          <w:szCs w:val="24"/>
        </w:rPr>
        <w:t>The university supervisor's supervision: 080 and VER</w:t>
      </w:r>
    </w:p>
    <w:p w14:paraId="3600E7C3" w14:textId="77777777" w:rsidR="00142614" w:rsidRPr="002F0B5E" w:rsidRDefault="00142614" w:rsidP="00142614">
      <w:pPr>
        <w:tabs>
          <w:tab w:val="left" w:pos="0"/>
        </w:tabs>
        <w:spacing w:after="120"/>
        <w:jc w:val="both"/>
        <w:rPr>
          <w:rFonts w:ascii="Corbel" w:hAnsi="Corbel"/>
          <w:color w:val="000000" w:themeColor="text1"/>
          <w:sz w:val="24"/>
          <w:szCs w:val="24"/>
        </w:rPr>
      </w:pPr>
      <w:r w:rsidRPr="002F0B5E">
        <w:rPr>
          <w:rFonts w:ascii="Corbel" w:hAnsi="Corbel"/>
          <w:color w:val="000000" w:themeColor="text1"/>
          <w:sz w:val="24"/>
          <w:szCs w:val="24"/>
        </w:rPr>
        <w:t xml:space="preserve">Observation-based debriefing (OBD) was conducted after the lesson. The preservice teachers together with the cooperating teachers and the university supervisor talked over the </w:t>
      </w:r>
      <w:r w:rsidRPr="002F0B5E">
        <w:rPr>
          <w:rFonts w:ascii="Corbel" w:hAnsi="Corbel"/>
          <w:color w:val="000000" w:themeColor="text1"/>
          <w:sz w:val="24"/>
          <w:szCs w:val="24"/>
        </w:rPr>
        <w:lastRenderedPageBreak/>
        <w:t>activities in the lesson. The supervisor and the cooperating teachers shared their notes to the preservice teachers. The notes were comments on the activities showed by the preservice teachers. Mostly the comments were related to the appropriateness of the actions. For example, the preservice teachers should have circled around when the students were doing their task. Another is how to manage the class better when the students were noisy. The preservice teachers were more silent, they listened more on the feedback, and tended to be submissive to everything mentioned by the cooperating teachers and university supervisor.</w:t>
      </w:r>
    </w:p>
    <w:p w14:paraId="5BC7E207" w14:textId="77777777" w:rsidR="00142614" w:rsidRPr="002F0B5E" w:rsidRDefault="00142614" w:rsidP="00142614">
      <w:pPr>
        <w:tabs>
          <w:tab w:val="left" w:pos="0"/>
        </w:tabs>
        <w:spacing w:after="120"/>
        <w:jc w:val="both"/>
        <w:rPr>
          <w:rFonts w:ascii="Corbel" w:hAnsi="Corbel"/>
          <w:color w:val="000000" w:themeColor="text1"/>
          <w:sz w:val="24"/>
          <w:szCs w:val="24"/>
        </w:rPr>
      </w:pPr>
      <w:r w:rsidRPr="002F0B5E">
        <w:rPr>
          <w:rFonts w:ascii="Corbel" w:hAnsi="Corbel"/>
          <w:color w:val="000000" w:themeColor="text1"/>
          <w:sz w:val="24"/>
          <w:szCs w:val="24"/>
        </w:rPr>
        <w:t>During the debriefing the preservice teachers shared their problems and hardships in conducting the lesson. The problems include classroom management, topic selection, activity creation, and lesson plan development. Classroom management became the top problem they felt hard to conduct. Being less experienced was the reason they admitted for this difficulty.</w:t>
      </w:r>
    </w:p>
    <w:p w14:paraId="1E371D9B" w14:textId="77777777" w:rsidR="00142614" w:rsidRPr="002F0B5E" w:rsidRDefault="00142614" w:rsidP="00142614">
      <w:pPr>
        <w:tabs>
          <w:tab w:val="left" w:pos="0"/>
        </w:tabs>
        <w:spacing w:after="120"/>
        <w:jc w:val="both"/>
        <w:rPr>
          <w:rFonts w:ascii="Corbel" w:hAnsi="Corbel"/>
          <w:color w:val="000000" w:themeColor="text1"/>
          <w:sz w:val="24"/>
          <w:szCs w:val="24"/>
        </w:rPr>
      </w:pPr>
      <w:r w:rsidRPr="002F0B5E">
        <w:rPr>
          <w:rFonts w:ascii="Corbel" w:hAnsi="Corbel"/>
          <w:color w:val="000000" w:themeColor="text1"/>
          <w:sz w:val="24"/>
          <w:szCs w:val="24"/>
        </w:rPr>
        <w:t>The condition is different from watching their videos, the preservice teachers were more dominant in commenting their own teaching. They made reasons of their actions and blamed themselves of their "considered fault actions" The university supervisor listened to them and made comments and suggestions when they asked and pointed to the video. Sometimes she asked for confirmation of the occurrence of the activities in the classroom. Despite their dominance, the most complained situation was similar with OBD, that is classroom management. Using the video, they could show the evidence of how the students behaved, as they had problems in controlling the students, for example. After eliciting the video the university supervisor gave highlights of what was good and needed improvement.</w:t>
      </w:r>
    </w:p>
    <w:p w14:paraId="43778ED6" w14:textId="77777777" w:rsidR="00142614" w:rsidRPr="002F0B5E" w:rsidRDefault="00142614" w:rsidP="00142614">
      <w:pPr>
        <w:tabs>
          <w:tab w:val="left" w:pos="0"/>
        </w:tabs>
        <w:spacing w:after="120"/>
        <w:jc w:val="both"/>
        <w:rPr>
          <w:rFonts w:ascii="Corbel" w:hAnsi="Corbel"/>
          <w:color w:val="000000" w:themeColor="text1"/>
          <w:sz w:val="24"/>
          <w:szCs w:val="24"/>
        </w:rPr>
      </w:pPr>
    </w:p>
    <w:p w14:paraId="5CAF852D" w14:textId="259CB1FD" w:rsidR="00142614" w:rsidRPr="002F0B5E" w:rsidRDefault="008558AD" w:rsidP="00142614">
      <w:pPr>
        <w:tabs>
          <w:tab w:val="left" w:pos="0"/>
        </w:tabs>
        <w:spacing w:after="120"/>
        <w:jc w:val="both"/>
        <w:rPr>
          <w:rFonts w:ascii="Corbel" w:hAnsi="Corbel"/>
          <w:b/>
          <w:bCs/>
          <w:color w:val="000000" w:themeColor="text1"/>
          <w:sz w:val="24"/>
          <w:szCs w:val="24"/>
        </w:rPr>
      </w:pPr>
      <w:r w:rsidRPr="002F0B5E">
        <w:rPr>
          <w:rFonts w:ascii="Corbel" w:hAnsi="Corbel"/>
          <w:b/>
          <w:bCs/>
          <w:color w:val="000000" w:themeColor="text1"/>
          <w:sz w:val="24"/>
          <w:szCs w:val="24"/>
        </w:rPr>
        <w:t xml:space="preserve">4.2. </w:t>
      </w:r>
      <w:r w:rsidR="00142614" w:rsidRPr="002F0B5E">
        <w:rPr>
          <w:rFonts w:ascii="Corbel" w:hAnsi="Corbel"/>
          <w:b/>
          <w:bCs/>
          <w:color w:val="000000" w:themeColor="text1"/>
          <w:sz w:val="24"/>
          <w:szCs w:val="24"/>
        </w:rPr>
        <w:t>The preservice teachers' responses towards 080 and VER</w:t>
      </w:r>
    </w:p>
    <w:p w14:paraId="5494FC98" w14:textId="77777777" w:rsidR="00142614" w:rsidRPr="002F0B5E" w:rsidRDefault="00142614" w:rsidP="00142614">
      <w:pPr>
        <w:tabs>
          <w:tab w:val="left" w:pos="0"/>
        </w:tabs>
        <w:spacing w:after="120"/>
        <w:jc w:val="both"/>
        <w:rPr>
          <w:rFonts w:ascii="Corbel" w:hAnsi="Corbel"/>
          <w:color w:val="000000" w:themeColor="text1"/>
          <w:sz w:val="24"/>
          <w:szCs w:val="24"/>
        </w:rPr>
      </w:pPr>
      <w:r w:rsidRPr="002F0B5E">
        <w:rPr>
          <w:rFonts w:ascii="Corbel" w:hAnsi="Corbel"/>
          <w:color w:val="000000" w:themeColor="text1"/>
          <w:sz w:val="24"/>
          <w:szCs w:val="24"/>
        </w:rPr>
        <w:t>Comparing the two modes of clinical supervision, the preservice teachers mostly referred to observation-based debriefing as more relevant and effective in providing feedback and reflection, while video elicited reflection was an appropriate technique when time becomes an issue of supervision. They noted the advantages and disadvantages of the two modes. The good matter about live classroom observation is that the university supervisor provided direct feedback soon after the lesson ended. The students' behaviors were also different when they noticed that other persons were in their class, that they were more cooperative. That is a good sign for the preservice teachers that they could manage the class better. This mode is also considered a good way because at his moment they could have a conference with both the cooperating teachers and the university supervisor together.</w:t>
      </w:r>
    </w:p>
    <w:p w14:paraId="72AB269C" w14:textId="77777777" w:rsidR="00142614" w:rsidRPr="002F0B5E" w:rsidRDefault="00142614" w:rsidP="00142614">
      <w:pPr>
        <w:tabs>
          <w:tab w:val="left" w:pos="0"/>
        </w:tabs>
        <w:spacing w:after="120"/>
        <w:jc w:val="both"/>
        <w:rPr>
          <w:rFonts w:ascii="Corbel" w:hAnsi="Corbel"/>
          <w:color w:val="000000" w:themeColor="text1"/>
          <w:sz w:val="24"/>
          <w:szCs w:val="24"/>
        </w:rPr>
      </w:pPr>
      <w:r w:rsidRPr="002F0B5E">
        <w:rPr>
          <w:rFonts w:ascii="Corbel" w:hAnsi="Corbel"/>
          <w:color w:val="000000" w:themeColor="text1"/>
          <w:sz w:val="24"/>
          <w:szCs w:val="24"/>
        </w:rPr>
        <w:t>The disadvantage of this mode is that they became nervous because of the attendance of the university supervisor. They felt less confidence, being afraid of making mistakes in language use, and providing inappropriate activities for the selected topic. Besides, they also noticed that their students did not act naturally. They were more silent, and that way the teachers could not show the real condition to the university supervisor.</w:t>
      </w:r>
    </w:p>
    <w:p w14:paraId="2AF5353F" w14:textId="77777777" w:rsidR="00142614" w:rsidRPr="002F0B5E" w:rsidRDefault="00142614" w:rsidP="00142614">
      <w:pPr>
        <w:tabs>
          <w:tab w:val="left" w:pos="0"/>
        </w:tabs>
        <w:spacing w:after="120"/>
        <w:jc w:val="both"/>
        <w:rPr>
          <w:rFonts w:ascii="Corbel" w:hAnsi="Corbel"/>
          <w:color w:val="000000" w:themeColor="text1"/>
          <w:sz w:val="24"/>
          <w:szCs w:val="24"/>
        </w:rPr>
      </w:pPr>
      <w:r w:rsidRPr="002F0B5E">
        <w:rPr>
          <w:rFonts w:ascii="Corbel" w:hAnsi="Corbel"/>
          <w:color w:val="000000" w:themeColor="text1"/>
          <w:sz w:val="24"/>
          <w:szCs w:val="24"/>
        </w:rPr>
        <w:t xml:space="preserve">Using video to reflect the preservice teachers ‘teaching is an alternative of clinical supervision. They claimed that it was more practical for the university supervisor that she did not have to attend the class, but she could still monitor the preservice teachers' improvement. The discussion could be done elsewhere by appointment, at the university supervisor's office, for instance. They were also more relaxed for not being observed in the </w:t>
      </w:r>
      <w:r w:rsidRPr="002F0B5E">
        <w:rPr>
          <w:rFonts w:ascii="Corbel" w:hAnsi="Corbel"/>
          <w:color w:val="000000" w:themeColor="text1"/>
          <w:sz w:val="24"/>
          <w:szCs w:val="24"/>
        </w:rPr>
        <w:lastRenderedPageBreak/>
        <w:t>classroom. Another good thing about the video elicitation reflection is that the students acted naturally. They showed how they were noisy and were hard to manage. The video could be played and paused as wished. When a preservice teacher tried to give reasons of his action in the lesson, he paused the video and played it again to show what was next. This kind of supervision was also beneficial when human memory could be always be reliable.</w:t>
      </w:r>
    </w:p>
    <w:p w14:paraId="55F8DC3D" w14:textId="23CA9DE2" w:rsidR="002B2D4E" w:rsidRPr="002F0B5E" w:rsidRDefault="00142614" w:rsidP="00142614">
      <w:pPr>
        <w:tabs>
          <w:tab w:val="left" w:pos="0"/>
        </w:tabs>
        <w:spacing w:after="120"/>
        <w:jc w:val="both"/>
        <w:rPr>
          <w:rFonts w:ascii="Corbel" w:hAnsi="Corbel"/>
          <w:color w:val="000000" w:themeColor="text1"/>
          <w:sz w:val="24"/>
          <w:szCs w:val="24"/>
        </w:rPr>
      </w:pPr>
      <w:r w:rsidRPr="002F0B5E">
        <w:rPr>
          <w:rFonts w:ascii="Corbel" w:hAnsi="Corbel"/>
          <w:color w:val="000000" w:themeColor="text1"/>
          <w:sz w:val="24"/>
          <w:szCs w:val="24"/>
        </w:rPr>
        <w:t>The preservice teachers also mentioned some weaknesses of this type of observation. Video elicited reflection delayed the feedback from the university supervisor. They argued that they could not perform better in the next session of teaching because of the delayed feedback. Apart from that, technically the video did not cover the whole class and provide comfortable view and sound. The person who did the shooting seemed to be focused more on certain angles, that there were times when the preservice teachers wished to tell, but it was not on the screen. The screen could not</w:t>
      </w:r>
      <w:r w:rsidR="008558AD" w:rsidRPr="002F0B5E">
        <w:rPr>
          <w:rFonts w:ascii="Corbel" w:hAnsi="Corbel"/>
          <w:color w:val="000000" w:themeColor="text1"/>
          <w:sz w:val="24"/>
          <w:szCs w:val="24"/>
        </w:rPr>
        <w:t xml:space="preserve"> </w:t>
      </w:r>
      <w:r w:rsidRPr="002F0B5E">
        <w:rPr>
          <w:rFonts w:ascii="Corbel" w:hAnsi="Corbel"/>
          <w:color w:val="000000" w:themeColor="text1"/>
          <w:sz w:val="24"/>
          <w:szCs w:val="24"/>
        </w:rPr>
        <w:t>catch the whole picture of the teaching and learning process. The quality of the screen and sound</w:t>
      </w:r>
      <w:r w:rsidR="008558AD" w:rsidRPr="002F0B5E">
        <w:rPr>
          <w:rFonts w:ascii="Corbel" w:hAnsi="Corbel"/>
          <w:color w:val="000000" w:themeColor="text1"/>
          <w:sz w:val="24"/>
          <w:szCs w:val="24"/>
        </w:rPr>
        <w:t xml:space="preserve"> </w:t>
      </w:r>
      <w:r w:rsidRPr="002F0B5E">
        <w:rPr>
          <w:rFonts w:ascii="Corbel" w:hAnsi="Corbel"/>
          <w:color w:val="000000" w:themeColor="text1"/>
          <w:sz w:val="24"/>
          <w:szCs w:val="24"/>
        </w:rPr>
        <w:t>are other things that the preservice teachers also complained when conducting video-based</w:t>
      </w:r>
      <w:r w:rsidR="008558AD" w:rsidRPr="002F0B5E">
        <w:rPr>
          <w:rFonts w:ascii="Corbel" w:hAnsi="Corbel"/>
          <w:color w:val="000000" w:themeColor="text1"/>
          <w:sz w:val="24"/>
          <w:szCs w:val="24"/>
        </w:rPr>
        <w:t xml:space="preserve"> </w:t>
      </w:r>
      <w:r w:rsidRPr="002F0B5E">
        <w:rPr>
          <w:rFonts w:ascii="Corbel" w:hAnsi="Corbel"/>
          <w:color w:val="000000" w:themeColor="text1"/>
          <w:sz w:val="24"/>
          <w:szCs w:val="24"/>
        </w:rPr>
        <w:t>observation.</w:t>
      </w:r>
    </w:p>
    <w:p w14:paraId="6718E8C8" w14:textId="77777777" w:rsidR="00FB397E" w:rsidRPr="002F0B5E" w:rsidRDefault="00FB397E" w:rsidP="00FB397E">
      <w:pPr>
        <w:tabs>
          <w:tab w:val="left" w:pos="0"/>
        </w:tabs>
        <w:spacing w:after="120"/>
        <w:jc w:val="both"/>
        <w:rPr>
          <w:rFonts w:ascii="Corbel" w:hAnsi="Corbel"/>
          <w:color w:val="000000" w:themeColor="text1"/>
          <w:sz w:val="24"/>
          <w:szCs w:val="24"/>
        </w:rPr>
      </w:pPr>
    </w:p>
    <w:p w14:paraId="2BA9591A" w14:textId="6E974912" w:rsidR="00337295" w:rsidRPr="002F0B5E" w:rsidRDefault="00FB397E" w:rsidP="00337295">
      <w:pPr>
        <w:tabs>
          <w:tab w:val="left" w:pos="0"/>
        </w:tabs>
        <w:spacing w:after="120"/>
        <w:jc w:val="both"/>
        <w:rPr>
          <w:rFonts w:ascii="Corbel" w:hAnsi="Corbel" w:cstheme="majorBidi"/>
          <w:b/>
          <w:bCs/>
          <w:color w:val="000000" w:themeColor="text1"/>
          <w:sz w:val="24"/>
          <w:szCs w:val="24"/>
        </w:rPr>
      </w:pPr>
      <w:r w:rsidRPr="002F0B5E">
        <w:rPr>
          <w:rFonts w:ascii="Corbel" w:hAnsi="Corbel" w:cstheme="majorBidi"/>
          <w:b/>
          <w:bCs/>
          <w:color w:val="000000" w:themeColor="text1"/>
          <w:sz w:val="24"/>
          <w:szCs w:val="24"/>
        </w:rPr>
        <w:t>4</w:t>
      </w:r>
      <w:r w:rsidR="00337295" w:rsidRPr="002F0B5E">
        <w:rPr>
          <w:rFonts w:ascii="Corbel" w:hAnsi="Corbel" w:cstheme="majorBidi"/>
          <w:b/>
          <w:bCs/>
          <w:color w:val="000000" w:themeColor="text1"/>
          <w:sz w:val="24"/>
          <w:szCs w:val="24"/>
        </w:rPr>
        <w:t>.  Discussion</w:t>
      </w:r>
    </w:p>
    <w:p w14:paraId="1A858C70" w14:textId="3835CA11" w:rsidR="00142614" w:rsidRPr="002F0B5E" w:rsidRDefault="00142614" w:rsidP="00142614">
      <w:pPr>
        <w:autoSpaceDE w:val="0"/>
        <w:autoSpaceDN w:val="0"/>
        <w:adjustRightInd w:val="0"/>
        <w:spacing w:after="120"/>
        <w:jc w:val="both"/>
        <w:rPr>
          <w:rFonts w:ascii="Corbel" w:hAnsi="Corbel"/>
          <w:color w:val="000000" w:themeColor="text1"/>
          <w:sz w:val="24"/>
          <w:szCs w:val="24"/>
        </w:rPr>
      </w:pPr>
      <w:r w:rsidRPr="002F0B5E">
        <w:rPr>
          <w:rFonts w:ascii="Corbel" w:hAnsi="Corbel"/>
          <w:color w:val="000000" w:themeColor="text1"/>
          <w:sz w:val="24"/>
          <w:szCs w:val="24"/>
        </w:rPr>
        <w:t>Referring to the relevance, effectiveness and efficiency of supervision, the preservice teachers showed their views on how to conduct such supervision. Relevance and effective supervision are needed by the preservice teachers because they have limited time doing their teaching practicum, yet they had to make improvement of their teaching skill. Sewall (2009) warns that if the supervision is not relevant and effective, progress will not be achieved towards quality teaching. Efficient supervision is also considered by the preservice teachers, as they were aware of the absence of the</w:t>
      </w:r>
      <w:r w:rsidR="008558AD" w:rsidRPr="002F0B5E">
        <w:rPr>
          <w:rFonts w:ascii="Corbel" w:hAnsi="Corbel"/>
          <w:color w:val="000000" w:themeColor="text1"/>
          <w:sz w:val="24"/>
          <w:szCs w:val="24"/>
        </w:rPr>
        <w:t xml:space="preserve"> </w:t>
      </w:r>
      <w:r w:rsidRPr="002F0B5E">
        <w:rPr>
          <w:rFonts w:ascii="Corbel" w:hAnsi="Corbel"/>
          <w:color w:val="000000" w:themeColor="text1"/>
          <w:sz w:val="24"/>
          <w:szCs w:val="24"/>
        </w:rPr>
        <w:t>university supervisor in many of their classroom practices. Time management of supervision with the university supervisor needs careful attention because less time of supervision leads to less guided practice (Ibid).</w:t>
      </w:r>
    </w:p>
    <w:p w14:paraId="10695997" w14:textId="77777777" w:rsidR="00142614" w:rsidRPr="002F0B5E" w:rsidRDefault="00142614" w:rsidP="00142614">
      <w:pPr>
        <w:autoSpaceDE w:val="0"/>
        <w:autoSpaceDN w:val="0"/>
        <w:adjustRightInd w:val="0"/>
        <w:spacing w:after="120"/>
        <w:jc w:val="both"/>
        <w:rPr>
          <w:rFonts w:ascii="Corbel" w:hAnsi="Corbel"/>
          <w:color w:val="000000" w:themeColor="text1"/>
          <w:sz w:val="24"/>
          <w:szCs w:val="24"/>
        </w:rPr>
      </w:pPr>
      <w:r w:rsidRPr="002F0B5E">
        <w:rPr>
          <w:rFonts w:ascii="Corbel" w:hAnsi="Corbel"/>
          <w:color w:val="000000" w:themeColor="text1"/>
          <w:sz w:val="24"/>
          <w:szCs w:val="24"/>
        </w:rPr>
        <w:t>The two modes of supervision, OBD and VER, gave different impact on preservice teachers post observation. There was changing dominance of debriefing session, from the university supervisor to the preservice teachers. This is likely to happen in Sanford and Hopper's (2000) mentoring preservice teachers. They identify the high role of university supervisor as having power over pre service teachers. The supervisor tended to "tell “the preservice teachers, or be more directive (Gebhard, 1990). Incorporating video into supervision are getting into attention because benefits have been proven to the way it helps teachers learn from others ‘teaching practices and learn from their own teaching practices (Borko et al, 2011; Star et al, 1022; Brunvand, 201 O; and Sherin, 2007).</w:t>
      </w:r>
    </w:p>
    <w:p w14:paraId="349EB279" w14:textId="77777777" w:rsidR="00142614" w:rsidRPr="002F0B5E" w:rsidRDefault="00142614" w:rsidP="00142614">
      <w:pPr>
        <w:autoSpaceDE w:val="0"/>
        <w:autoSpaceDN w:val="0"/>
        <w:adjustRightInd w:val="0"/>
        <w:spacing w:after="120"/>
        <w:jc w:val="both"/>
        <w:rPr>
          <w:rFonts w:ascii="Corbel" w:hAnsi="Corbel"/>
          <w:color w:val="000000" w:themeColor="text1"/>
          <w:sz w:val="24"/>
          <w:szCs w:val="24"/>
        </w:rPr>
      </w:pPr>
      <w:r w:rsidRPr="002F0B5E">
        <w:rPr>
          <w:rFonts w:ascii="Corbel" w:hAnsi="Corbel"/>
          <w:color w:val="000000" w:themeColor="text1"/>
          <w:sz w:val="24"/>
          <w:szCs w:val="24"/>
        </w:rPr>
        <w:t xml:space="preserve">Comparing direct observation and video observation, both are considered relevant. Both modes require attendance of preservice teachers and university supervisor. As Crookes (2003) mentions that classroom observation is probably the most common practice of supervision, and in recent years studies expand the use of video to be incorporated in supervision (Sewall, 2009). In the sense of effectiveness, the preservice teachers preferred OBD as more effective than VER, relating to feedback as a major concern of post observation. Observing and giving feedback support motivation to make improvement (Crookes, 2003). The preservice teachers' motivation to make improvement in their teaching practice leads to their preference of direct feedback in OBD. Delayed feedback makes them more uncertain of </w:t>
      </w:r>
      <w:r w:rsidRPr="002F0B5E">
        <w:rPr>
          <w:rFonts w:ascii="Corbel" w:hAnsi="Corbel"/>
          <w:color w:val="000000" w:themeColor="text1"/>
          <w:sz w:val="24"/>
          <w:szCs w:val="24"/>
        </w:rPr>
        <w:lastRenderedPageBreak/>
        <w:t>what they have decided on their teaching practices in the classroom. This result shows appreciation to the preservice teachers that their reflection on their own teaching is high.</w:t>
      </w:r>
    </w:p>
    <w:p w14:paraId="63D3F1F3" w14:textId="0F17BCB2" w:rsidR="009127A0" w:rsidRPr="002F0B5E" w:rsidRDefault="00142614" w:rsidP="00142614">
      <w:pPr>
        <w:autoSpaceDE w:val="0"/>
        <w:autoSpaceDN w:val="0"/>
        <w:adjustRightInd w:val="0"/>
        <w:spacing w:after="120"/>
        <w:jc w:val="both"/>
        <w:rPr>
          <w:rFonts w:ascii="Corbel" w:hAnsi="Corbel"/>
          <w:color w:val="000000" w:themeColor="text1"/>
          <w:sz w:val="24"/>
          <w:szCs w:val="24"/>
        </w:rPr>
      </w:pPr>
      <w:r w:rsidRPr="002F0B5E">
        <w:rPr>
          <w:rFonts w:ascii="Corbel" w:hAnsi="Corbel"/>
          <w:color w:val="000000" w:themeColor="text1"/>
          <w:sz w:val="24"/>
          <w:szCs w:val="24"/>
        </w:rPr>
        <w:t>The issue of recording and process makes VER less effective, considered by the preservice teachers. Video can only show the camera and videographer's perspective, and, consequently, discussion on actions that are not captured cannot take place (Brunvand, 2010). The preservice teachers wished to show their problems, e.g. managing dominative students, through the video to get suggestions or ideas of how to handle the problems, but unfortunately the lens did not capture the scene.</w:t>
      </w:r>
      <w:r w:rsidR="008558AD" w:rsidRPr="002F0B5E">
        <w:rPr>
          <w:rFonts w:ascii="Corbel" w:hAnsi="Corbel"/>
          <w:color w:val="000000" w:themeColor="text1"/>
          <w:sz w:val="24"/>
          <w:szCs w:val="24"/>
        </w:rPr>
        <w:t xml:space="preserve"> </w:t>
      </w:r>
      <w:r w:rsidRPr="002F0B5E">
        <w:rPr>
          <w:rFonts w:ascii="Corbel" w:hAnsi="Corbel"/>
          <w:color w:val="000000" w:themeColor="text1"/>
          <w:sz w:val="24"/>
          <w:szCs w:val="24"/>
        </w:rPr>
        <w:t>Meanwhile, in terms of time management of supervision, VER is considered the less time-consuming supervision (Sewall, 2009) in the sense that the observation can be done anytime and anywhere</w:t>
      </w:r>
      <w:r w:rsidR="008558AD" w:rsidRPr="002F0B5E">
        <w:rPr>
          <w:rFonts w:ascii="Corbel" w:hAnsi="Corbel"/>
          <w:color w:val="000000" w:themeColor="text1"/>
          <w:sz w:val="24"/>
          <w:szCs w:val="24"/>
        </w:rPr>
        <w:t xml:space="preserve"> </w:t>
      </w:r>
      <w:r w:rsidRPr="002F0B5E">
        <w:rPr>
          <w:rFonts w:ascii="Corbel" w:hAnsi="Corbel"/>
          <w:color w:val="000000" w:themeColor="text1"/>
          <w:sz w:val="24"/>
          <w:szCs w:val="24"/>
        </w:rPr>
        <w:t>as compromised by the preservice teachers and university supervisor. This kind of supervision is promoted to be another alternative of supervision, or the extension of supervision from classical observation</w:t>
      </w:r>
      <w:r w:rsidR="00941949" w:rsidRPr="002F0B5E">
        <w:rPr>
          <w:rFonts w:ascii="Corbel" w:hAnsi="Corbel"/>
          <w:color w:val="000000" w:themeColor="text1"/>
          <w:sz w:val="24"/>
          <w:szCs w:val="24"/>
        </w:rPr>
        <w:t>.</w:t>
      </w:r>
    </w:p>
    <w:p w14:paraId="7A3E4022" w14:textId="77777777" w:rsidR="00142614" w:rsidRPr="002F0B5E" w:rsidRDefault="00142614" w:rsidP="00FB397E">
      <w:pPr>
        <w:autoSpaceDE w:val="0"/>
        <w:autoSpaceDN w:val="0"/>
        <w:adjustRightInd w:val="0"/>
        <w:spacing w:after="120"/>
        <w:jc w:val="both"/>
        <w:rPr>
          <w:rFonts w:ascii="Corbel" w:hAnsi="Corbel"/>
          <w:color w:val="000000" w:themeColor="text1"/>
          <w:sz w:val="24"/>
          <w:szCs w:val="24"/>
        </w:rPr>
      </w:pPr>
    </w:p>
    <w:p w14:paraId="61E9926D" w14:textId="3E1666E1" w:rsidR="00337295" w:rsidRPr="002F0B5E" w:rsidRDefault="00FB397E" w:rsidP="009127A0">
      <w:pPr>
        <w:autoSpaceDE w:val="0"/>
        <w:autoSpaceDN w:val="0"/>
        <w:adjustRightInd w:val="0"/>
        <w:spacing w:after="120"/>
        <w:jc w:val="both"/>
        <w:rPr>
          <w:rFonts w:ascii="Corbel" w:hAnsi="Corbel" w:cstheme="majorBidi"/>
          <w:color w:val="000000" w:themeColor="text1"/>
          <w:sz w:val="24"/>
          <w:szCs w:val="24"/>
        </w:rPr>
      </w:pPr>
      <w:r w:rsidRPr="002F0B5E">
        <w:rPr>
          <w:rFonts w:ascii="Corbel" w:hAnsi="Corbel" w:cstheme="majorBidi"/>
          <w:b/>
          <w:bCs/>
          <w:color w:val="000000" w:themeColor="text1"/>
          <w:sz w:val="24"/>
          <w:szCs w:val="24"/>
        </w:rPr>
        <w:t>5</w:t>
      </w:r>
      <w:r w:rsidR="00337295" w:rsidRPr="002F0B5E">
        <w:rPr>
          <w:rFonts w:ascii="Corbel" w:hAnsi="Corbel" w:cstheme="majorBidi"/>
          <w:b/>
          <w:bCs/>
          <w:color w:val="000000" w:themeColor="text1"/>
          <w:sz w:val="24"/>
          <w:szCs w:val="24"/>
        </w:rPr>
        <w:t>.  Conclusion</w:t>
      </w:r>
    </w:p>
    <w:p w14:paraId="10D85509" w14:textId="0E28A326" w:rsidR="00337295" w:rsidRPr="002F0B5E" w:rsidRDefault="00142614" w:rsidP="00030FD1">
      <w:pPr>
        <w:spacing w:after="120"/>
        <w:jc w:val="both"/>
        <w:rPr>
          <w:rFonts w:ascii="Corbel" w:hAnsi="Corbel"/>
          <w:color w:val="000000" w:themeColor="text1"/>
          <w:sz w:val="24"/>
          <w:szCs w:val="24"/>
        </w:rPr>
      </w:pPr>
      <w:r w:rsidRPr="002F0B5E">
        <w:rPr>
          <w:rFonts w:ascii="Corbel" w:hAnsi="Corbel"/>
          <w:color w:val="000000" w:themeColor="text1"/>
          <w:sz w:val="24"/>
          <w:szCs w:val="24"/>
        </w:rPr>
        <w:t>Supervising preservice teachers needs careful attention and planning. The lessons learned during the supervision include methods of supervision. Classroom observations, both live and video recorded, are accepted by and give benefits to the preservice teachers, despite their own strengths and weaknesses. What they considered more is on the university supervisor's constructive feedback, so they can make better improvement to become qualified and effective teachers. Technical constraint, such as the process of video recording, is something to be anticipated. This means that careful planning of the whole process of supervision is highly recommended.</w:t>
      </w:r>
    </w:p>
    <w:p w14:paraId="0C596386" w14:textId="77777777" w:rsidR="00287D91" w:rsidRPr="002F0B5E" w:rsidRDefault="00287D91" w:rsidP="00337295">
      <w:pPr>
        <w:jc w:val="both"/>
        <w:rPr>
          <w:rFonts w:ascii="Corbel" w:hAnsi="Corbel"/>
          <w:bCs/>
          <w:color w:val="000000" w:themeColor="text1"/>
          <w:sz w:val="24"/>
          <w:szCs w:val="24"/>
          <w:lang w:val="en-GB"/>
        </w:rPr>
      </w:pPr>
    </w:p>
    <w:p w14:paraId="628960D6" w14:textId="77777777" w:rsidR="00287D91" w:rsidRPr="002F0B5E" w:rsidRDefault="00287D91" w:rsidP="00337295">
      <w:pPr>
        <w:jc w:val="both"/>
        <w:rPr>
          <w:rFonts w:ascii="Corbel" w:hAnsi="Corbel"/>
          <w:bCs/>
          <w:color w:val="000000" w:themeColor="text1"/>
          <w:sz w:val="24"/>
          <w:szCs w:val="24"/>
          <w:lang w:val="en-GB"/>
        </w:rPr>
      </w:pPr>
    </w:p>
    <w:p w14:paraId="1698D048" w14:textId="77777777" w:rsidR="003161B8" w:rsidRPr="002F0B5E" w:rsidRDefault="00337295" w:rsidP="003161B8">
      <w:pPr>
        <w:rPr>
          <w:rFonts w:ascii="Corbel" w:hAnsi="Corbel" w:cstheme="majorBidi"/>
          <w:b/>
          <w:color w:val="000000" w:themeColor="text1"/>
          <w:sz w:val="24"/>
          <w:szCs w:val="24"/>
          <w:lang w:val="en-GB"/>
        </w:rPr>
      </w:pPr>
      <w:r w:rsidRPr="002F0B5E">
        <w:rPr>
          <w:rFonts w:ascii="Corbel" w:hAnsi="Corbel" w:cstheme="majorBidi"/>
          <w:b/>
          <w:color w:val="000000" w:themeColor="text1"/>
          <w:sz w:val="24"/>
          <w:szCs w:val="24"/>
          <w:lang w:val="en-GB"/>
        </w:rPr>
        <w:t>References</w:t>
      </w:r>
    </w:p>
    <w:p w14:paraId="6378F4DD" w14:textId="77777777" w:rsidR="00142614" w:rsidRPr="002F0B5E" w:rsidRDefault="00142614" w:rsidP="00142614">
      <w:pPr>
        <w:ind w:left="425" w:hanging="425"/>
        <w:jc w:val="both"/>
        <w:rPr>
          <w:rFonts w:ascii="Corbel" w:hAnsi="Corbel" w:cstheme="majorBidi"/>
          <w:color w:val="000000" w:themeColor="text1"/>
          <w:sz w:val="24"/>
          <w:szCs w:val="24"/>
        </w:rPr>
      </w:pPr>
      <w:r w:rsidRPr="002F0B5E">
        <w:rPr>
          <w:rFonts w:ascii="Corbel" w:hAnsi="Corbel" w:cstheme="majorBidi"/>
          <w:color w:val="000000" w:themeColor="text1"/>
          <w:sz w:val="24"/>
          <w:szCs w:val="24"/>
        </w:rPr>
        <w:t>Al-Issa, A &amp; Al-Bulushi, A. (2010). Training English Language Student Teachers to Become Reflective Teachers. Australian Journal of Teacher Education, 35(4).</w:t>
      </w:r>
    </w:p>
    <w:p w14:paraId="3256BD52" w14:textId="77777777" w:rsidR="00142614" w:rsidRPr="002F0B5E" w:rsidRDefault="00142614" w:rsidP="00142614">
      <w:pPr>
        <w:ind w:left="425" w:hanging="425"/>
        <w:jc w:val="both"/>
        <w:rPr>
          <w:rFonts w:ascii="Corbel" w:hAnsi="Corbel" w:cstheme="majorBidi"/>
          <w:color w:val="000000" w:themeColor="text1"/>
          <w:sz w:val="24"/>
          <w:szCs w:val="24"/>
        </w:rPr>
      </w:pPr>
      <w:r w:rsidRPr="002F0B5E">
        <w:rPr>
          <w:rFonts w:ascii="Corbel" w:hAnsi="Corbel" w:cstheme="majorBidi"/>
          <w:color w:val="000000" w:themeColor="text1"/>
          <w:sz w:val="24"/>
          <w:szCs w:val="24"/>
        </w:rPr>
        <w:t>Berg, B. L. (2007). Qualitative Research Methods for the Social Sciences. USA: Pearson Education, Inc. Borko, H., Koellner, K., Jacobs, J. &amp; Seago, N. (2011 ). Using video representations of teaching in practice-based professional development programs. ZDM Mathematics Education, 43, 175-187. Brunvand, S. (2010). Best practices for producing video content for teacher education. Contemporary Issues in Technology and Teacher Education, 70(2), 247-256.</w:t>
      </w:r>
    </w:p>
    <w:p w14:paraId="44A9B001" w14:textId="77777777" w:rsidR="00142614" w:rsidRPr="002F0B5E" w:rsidRDefault="00142614" w:rsidP="00142614">
      <w:pPr>
        <w:ind w:left="425" w:hanging="425"/>
        <w:jc w:val="both"/>
        <w:rPr>
          <w:rFonts w:ascii="Corbel" w:hAnsi="Corbel" w:cstheme="majorBidi"/>
          <w:color w:val="000000" w:themeColor="text1"/>
          <w:sz w:val="24"/>
          <w:szCs w:val="24"/>
        </w:rPr>
      </w:pPr>
      <w:r w:rsidRPr="002F0B5E">
        <w:rPr>
          <w:rFonts w:ascii="Corbel" w:hAnsi="Corbel" w:cstheme="majorBidi"/>
          <w:color w:val="000000" w:themeColor="text1"/>
          <w:sz w:val="24"/>
          <w:szCs w:val="24"/>
        </w:rPr>
        <w:t>Crookes, G. (2003). A Practicum in TESOL: Professional Development through Teaching Practice. USA: Cambridge University Press.</w:t>
      </w:r>
    </w:p>
    <w:p w14:paraId="3CD1FF90" w14:textId="77777777" w:rsidR="00142614" w:rsidRPr="002F0B5E" w:rsidRDefault="00142614" w:rsidP="00142614">
      <w:pPr>
        <w:ind w:left="425" w:hanging="425"/>
        <w:jc w:val="both"/>
        <w:rPr>
          <w:rFonts w:ascii="Corbel" w:hAnsi="Corbel" w:cstheme="majorBidi"/>
          <w:color w:val="000000" w:themeColor="text1"/>
          <w:sz w:val="24"/>
          <w:szCs w:val="24"/>
        </w:rPr>
      </w:pPr>
      <w:r w:rsidRPr="002F0B5E">
        <w:rPr>
          <w:rFonts w:ascii="Corbel" w:hAnsi="Corbel" w:cstheme="majorBidi"/>
          <w:color w:val="000000" w:themeColor="text1"/>
          <w:sz w:val="24"/>
          <w:szCs w:val="24"/>
        </w:rPr>
        <w:t>Farell, T. S. C. (2008). Critical Incidents in ELT Initial Teacher Training. ELT Journal, 62(7), 3-10.</w:t>
      </w:r>
    </w:p>
    <w:p w14:paraId="5F46120D" w14:textId="77777777" w:rsidR="00142614" w:rsidRPr="002F0B5E" w:rsidRDefault="00142614" w:rsidP="00142614">
      <w:pPr>
        <w:ind w:left="425" w:hanging="425"/>
        <w:jc w:val="both"/>
        <w:rPr>
          <w:rFonts w:ascii="Corbel" w:hAnsi="Corbel" w:cstheme="majorBidi"/>
          <w:color w:val="000000" w:themeColor="text1"/>
          <w:sz w:val="24"/>
          <w:szCs w:val="24"/>
        </w:rPr>
      </w:pPr>
      <w:r w:rsidRPr="002F0B5E">
        <w:rPr>
          <w:rFonts w:ascii="Corbel" w:hAnsi="Corbel" w:cstheme="majorBidi"/>
          <w:color w:val="000000" w:themeColor="text1"/>
          <w:sz w:val="24"/>
          <w:szCs w:val="24"/>
        </w:rPr>
        <w:t>Gaies, S. &amp; Bowers, R. (1990). Clinical Supervision of Language Teaching. In J.C. Richards &amp; D. Nu nan (Eds), Second language Teacher Education. UK: Cambridge University Press.</w:t>
      </w:r>
    </w:p>
    <w:p w14:paraId="1E2F554A" w14:textId="77777777" w:rsidR="00142614" w:rsidRPr="002F0B5E" w:rsidRDefault="00142614" w:rsidP="00142614">
      <w:pPr>
        <w:ind w:left="425" w:hanging="425"/>
        <w:jc w:val="both"/>
        <w:rPr>
          <w:rFonts w:ascii="Corbel" w:hAnsi="Corbel" w:cstheme="majorBidi"/>
          <w:color w:val="000000" w:themeColor="text1"/>
          <w:sz w:val="24"/>
          <w:szCs w:val="24"/>
        </w:rPr>
      </w:pPr>
      <w:r w:rsidRPr="002F0B5E">
        <w:rPr>
          <w:rFonts w:ascii="Corbel" w:hAnsi="Corbel" w:cstheme="majorBidi"/>
          <w:color w:val="000000" w:themeColor="text1"/>
          <w:sz w:val="24"/>
          <w:szCs w:val="24"/>
        </w:rPr>
        <w:t>Gebhard, J. G. (1990). Models of Supervision: choices. In J.C. Richards &amp; D. Nunan (Eds), Second language Teacher Education. UK: Cambridge University Press.</w:t>
      </w:r>
    </w:p>
    <w:p w14:paraId="18E7C630" w14:textId="77777777" w:rsidR="00142614" w:rsidRPr="002F0B5E" w:rsidRDefault="00142614" w:rsidP="00142614">
      <w:pPr>
        <w:ind w:left="425" w:hanging="425"/>
        <w:jc w:val="both"/>
        <w:rPr>
          <w:rFonts w:ascii="Corbel" w:hAnsi="Corbel" w:cstheme="majorBidi"/>
          <w:color w:val="000000" w:themeColor="text1"/>
          <w:sz w:val="24"/>
          <w:szCs w:val="24"/>
        </w:rPr>
      </w:pPr>
      <w:r w:rsidRPr="002F0B5E">
        <w:rPr>
          <w:rFonts w:ascii="Corbel" w:hAnsi="Corbel" w:cstheme="majorBidi"/>
          <w:color w:val="000000" w:themeColor="text1"/>
          <w:sz w:val="24"/>
          <w:szCs w:val="24"/>
        </w:rPr>
        <w:t>Richards, J.C. &amp; Farrell, T. S. C (2008). Professional Development for language Teachers: Strategies for Teacher Learning. USA: Cambridge University Press.</w:t>
      </w:r>
    </w:p>
    <w:p w14:paraId="0EAACBCC" w14:textId="77777777" w:rsidR="00142614" w:rsidRPr="002F0B5E" w:rsidRDefault="00142614" w:rsidP="00142614">
      <w:pPr>
        <w:ind w:left="425" w:hanging="425"/>
        <w:jc w:val="both"/>
        <w:rPr>
          <w:rFonts w:ascii="Corbel" w:hAnsi="Corbel" w:cstheme="majorBidi"/>
          <w:color w:val="000000" w:themeColor="text1"/>
          <w:sz w:val="24"/>
          <w:szCs w:val="24"/>
        </w:rPr>
      </w:pPr>
      <w:r w:rsidRPr="002F0B5E">
        <w:rPr>
          <w:rFonts w:ascii="Corbel" w:hAnsi="Corbel" w:cstheme="majorBidi"/>
          <w:color w:val="000000" w:themeColor="text1"/>
          <w:sz w:val="24"/>
          <w:szCs w:val="24"/>
        </w:rPr>
        <w:lastRenderedPageBreak/>
        <w:t>Richards, J.C. (1998). Beyond Training: Perspective on Language Teacher Education. UK: Cambridge University Press.</w:t>
      </w:r>
    </w:p>
    <w:p w14:paraId="495918F7" w14:textId="77777777" w:rsidR="00142614" w:rsidRPr="002F0B5E" w:rsidRDefault="00142614" w:rsidP="00142614">
      <w:pPr>
        <w:ind w:left="425" w:hanging="425"/>
        <w:jc w:val="both"/>
        <w:rPr>
          <w:rFonts w:ascii="Corbel" w:hAnsi="Corbel" w:cstheme="majorBidi"/>
          <w:color w:val="000000" w:themeColor="text1"/>
          <w:sz w:val="24"/>
          <w:szCs w:val="24"/>
        </w:rPr>
      </w:pPr>
      <w:r w:rsidRPr="002F0B5E">
        <w:rPr>
          <w:rFonts w:ascii="Corbel" w:hAnsi="Corbel" w:cstheme="majorBidi"/>
          <w:color w:val="000000" w:themeColor="text1"/>
          <w:sz w:val="24"/>
          <w:szCs w:val="24"/>
        </w:rPr>
        <w:t>Sanford, K. &amp; Hopper, T. (2000). Mentoring, not Monitoring: Mediating a Whole-School Model in Supervising Preservice Teachers. The Alberta Journal Educational Research, XLVl(2), 149-166. Sewall, M. (2009). Transforming Supervision: Using Video Elicitation to support Preservice Teacher Directed Reflective Conversations. Issues in Teacher Education, 7 8(2).</w:t>
      </w:r>
    </w:p>
    <w:p w14:paraId="7A1F9CFC" w14:textId="77777777" w:rsidR="00142614" w:rsidRPr="002F0B5E" w:rsidRDefault="00142614" w:rsidP="00142614">
      <w:pPr>
        <w:ind w:left="425" w:hanging="425"/>
        <w:jc w:val="both"/>
        <w:rPr>
          <w:rFonts w:ascii="Corbel" w:hAnsi="Corbel" w:cstheme="majorBidi"/>
          <w:color w:val="000000" w:themeColor="text1"/>
          <w:sz w:val="24"/>
          <w:szCs w:val="24"/>
        </w:rPr>
      </w:pPr>
      <w:r w:rsidRPr="002F0B5E">
        <w:rPr>
          <w:rFonts w:ascii="Corbel" w:hAnsi="Corbel" w:cstheme="majorBidi"/>
          <w:color w:val="000000" w:themeColor="text1"/>
          <w:sz w:val="24"/>
          <w:szCs w:val="24"/>
        </w:rPr>
        <w:t>Sherin, M.G. (2007). New Perspective on the Role of Video in Teacher Education. In J. Brophy (Ed), Using Video in Teacher Education. UK: JAi Press.</w:t>
      </w:r>
    </w:p>
    <w:p w14:paraId="29D666E9" w14:textId="77777777" w:rsidR="00142614" w:rsidRPr="002F0B5E" w:rsidRDefault="00142614" w:rsidP="00142614">
      <w:pPr>
        <w:ind w:left="425" w:hanging="425"/>
        <w:jc w:val="both"/>
        <w:rPr>
          <w:rFonts w:ascii="Corbel" w:hAnsi="Corbel" w:cstheme="majorBidi"/>
          <w:color w:val="000000" w:themeColor="text1"/>
          <w:sz w:val="24"/>
          <w:szCs w:val="24"/>
        </w:rPr>
      </w:pPr>
      <w:r w:rsidRPr="002F0B5E">
        <w:rPr>
          <w:rFonts w:ascii="Corbel" w:hAnsi="Corbel" w:cstheme="majorBidi"/>
          <w:color w:val="000000" w:themeColor="text1"/>
          <w:sz w:val="24"/>
          <w:szCs w:val="24"/>
          <w:lang w:val="sv-SE"/>
        </w:rPr>
        <w:t xml:space="preserve">Star, J. R. et al. </w:t>
      </w:r>
      <w:r w:rsidRPr="002F0B5E">
        <w:rPr>
          <w:rFonts w:ascii="Corbel" w:hAnsi="Corbel" w:cstheme="majorBidi"/>
          <w:color w:val="000000" w:themeColor="text1"/>
          <w:sz w:val="24"/>
          <w:szCs w:val="24"/>
        </w:rPr>
        <w:t>(2011 ). Usingvideo to improve mathematics'teachers' abilities to attend to classroom features: A replication study. In M. G. Sherin, V. R. Jacobs, &amp; R. A. Philipp (Eds), Mathematics teachers' noticing: Seeing through teachers' eyes. New York: Routledge.</w:t>
      </w:r>
    </w:p>
    <w:p w14:paraId="7507F9EE" w14:textId="2136B9C2" w:rsidR="00337295" w:rsidRPr="002F0B5E" w:rsidRDefault="00142614" w:rsidP="00142614">
      <w:pPr>
        <w:ind w:left="425" w:hanging="425"/>
        <w:jc w:val="both"/>
        <w:rPr>
          <w:rFonts w:ascii="Corbel" w:hAnsi="Corbel" w:cstheme="majorBidi"/>
          <w:color w:val="000000" w:themeColor="text1"/>
          <w:sz w:val="24"/>
          <w:szCs w:val="24"/>
        </w:rPr>
      </w:pPr>
      <w:r w:rsidRPr="002F0B5E">
        <w:rPr>
          <w:rFonts w:ascii="Corbel" w:hAnsi="Corbel" w:cstheme="majorBidi"/>
          <w:color w:val="000000" w:themeColor="text1"/>
          <w:sz w:val="24"/>
          <w:szCs w:val="24"/>
        </w:rPr>
        <w:t>Wallace, Michael. J. (2001 ). Training Foreign Language Teachers. UK: Cambridge University Press. Williams, J. (2009). Beyond the Practicum Experience. ELTJournal, 63(7), 68-77.</w:t>
      </w:r>
      <w:r w:rsidR="00FE51FC" w:rsidRPr="002F0B5E">
        <w:rPr>
          <w:rFonts w:ascii="Corbel" w:hAnsi="Corbel"/>
          <w:color w:val="000000" w:themeColor="text1"/>
          <w:sz w:val="24"/>
          <w:szCs w:val="24"/>
        </w:rPr>
        <w:tab/>
      </w:r>
    </w:p>
    <w:sectPr w:rsidR="00337295" w:rsidRPr="002F0B5E" w:rsidSect="002F0B5E">
      <w:headerReference w:type="even" r:id="rId8"/>
      <w:headerReference w:type="default" r:id="rId9"/>
      <w:footerReference w:type="even" r:id="rId10"/>
      <w:footerReference w:type="default" r:id="rId11"/>
      <w:headerReference w:type="first" r:id="rId12"/>
      <w:footerReference w:type="first" r:id="rId13"/>
      <w:pgSz w:w="11907" w:h="16443" w:code="9"/>
      <w:pgMar w:top="1418" w:right="1418" w:bottom="1418" w:left="1418" w:header="1021" w:footer="851" w:gutter="0"/>
      <w:pgNumType w:start="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1D0F" w14:textId="77777777" w:rsidR="009E4199" w:rsidRDefault="009E4199" w:rsidP="00EC101B">
      <w:r>
        <w:separator/>
      </w:r>
    </w:p>
  </w:endnote>
  <w:endnote w:type="continuationSeparator" w:id="0">
    <w:p w14:paraId="4919C6C0" w14:textId="77777777" w:rsidR="009E4199" w:rsidRDefault="009E4199" w:rsidP="00EC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783041"/>
      <w:docPartObj>
        <w:docPartGallery w:val="Page Numbers (Bottom of Page)"/>
        <w:docPartUnique/>
      </w:docPartObj>
    </w:sdtPr>
    <w:sdtContent>
      <w:p w14:paraId="4BF8DB69" w14:textId="329DD282" w:rsidR="00400D12" w:rsidRDefault="00400D12" w:rsidP="00FE51FC">
        <w:pPr>
          <w:pStyle w:val="Footer"/>
        </w:pPr>
        <w:r>
          <w:fldChar w:fldCharType="begin"/>
        </w:r>
        <w:r w:rsidRPr="008D38C4">
          <w:instrText xml:space="preserve"> PAGE   \* MERGEFORMAT </w:instrText>
        </w:r>
        <w:r>
          <w:fldChar w:fldCharType="separate"/>
        </w:r>
        <w:r w:rsidR="003161B8">
          <w:rPr>
            <w:noProof/>
          </w:rPr>
          <w:t>2</w:t>
        </w:r>
        <w:r>
          <w:fldChar w:fldCharType="end"/>
        </w:r>
        <w:r>
          <w:t xml:space="preserve">             </w:t>
        </w:r>
        <w:r w:rsidR="004C51B0">
          <w:t xml:space="preserve">                         </w:t>
        </w:r>
        <w:r w:rsidR="00616382">
          <w:tab/>
        </w:r>
        <w:r w:rsidR="00616382">
          <w:tab/>
        </w:r>
        <w:r w:rsidR="008558AD" w:rsidRPr="00616382">
          <w:rPr>
            <w:i/>
            <w:iCs/>
            <w:sz w:val="18"/>
            <w:szCs w:val="18"/>
          </w:rPr>
          <w:t xml:space="preserve">Linguistics </w:t>
        </w:r>
        <w:r w:rsidR="008558AD">
          <w:rPr>
            <w:i/>
            <w:iCs/>
            <w:sz w:val="18"/>
            <w:szCs w:val="18"/>
          </w:rPr>
          <w:t>a</w:t>
        </w:r>
        <w:r w:rsidR="008558AD" w:rsidRPr="00616382">
          <w:rPr>
            <w:i/>
            <w:iCs/>
            <w:sz w:val="18"/>
            <w:szCs w:val="18"/>
          </w:rPr>
          <w:t>nd Education Journal</w:t>
        </w:r>
        <w:r w:rsidR="008558AD">
          <w:rPr>
            <w:i/>
            <w:iCs/>
            <w:sz w:val="18"/>
            <w:szCs w:val="18"/>
          </w:rPr>
          <w:t xml:space="preserve">, </w:t>
        </w:r>
        <w:r w:rsidR="008558AD">
          <w:rPr>
            <w:sz w:val="19"/>
            <w:szCs w:val="19"/>
          </w:rPr>
          <w:t>Vol 4(2)</w:t>
        </w:r>
        <w:r w:rsidR="008558AD" w:rsidRPr="00761F80">
          <w:rPr>
            <w:sz w:val="19"/>
            <w:szCs w:val="19"/>
          </w:rPr>
          <w:t xml:space="preserve">, </w:t>
        </w:r>
        <w:r w:rsidR="008558AD">
          <w:rPr>
            <w:sz w:val="19"/>
            <w:szCs w:val="19"/>
          </w:rPr>
          <w:t>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2882" w14:textId="357AE2F4" w:rsidR="00400D12" w:rsidRDefault="00616382" w:rsidP="003161B8">
    <w:pPr>
      <w:pStyle w:val="Footer"/>
    </w:pPr>
    <w:r w:rsidRPr="00616382">
      <w:rPr>
        <w:i/>
        <w:iCs/>
        <w:sz w:val="18"/>
        <w:szCs w:val="18"/>
      </w:rPr>
      <w:t xml:space="preserve">Linguistics </w:t>
    </w:r>
    <w:r w:rsidR="008558AD">
      <w:rPr>
        <w:i/>
        <w:iCs/>
        <w:sz w:val="18"/>
        <w:szCs w:val="18"/>
      </w:rPr>
      <w:t>a</w:t>
    </w:r>
    <w:r w:rsidRPr="00616382">
      <w:rPr>
        <w:i/>
        <w:iCs/>
        <w:sz w:val="18"/>
        <w:szCs w:val="18"/>
      </w:rPr>
      <w:t>nd Education Journal</w:t>
    </w:r>
    <w:r w:rsidR="00400D12">
      <w:rPr>
        <w:i/>
        <w:iCs/>
        <w:sz w:val="18"/>
        <w:szCs w:val="18"/>
      </w:rPr>
      <w:t xml:space="preserve">, </w:t>
    </w:r>
    <w:r w:rsidR="00E523A3">
      <w:rPr>
        <w:sz w:val="19"/>
        <w:szCs w:val="19"/>
      </w:rPr>
      <w:t>Vol</w:t>
    </w:r>
    <w:r w:rsidR="008558AD">
      <w:rPr>
        <w:sz w:val="19"/>
        <w:szCs w:val="19"/>
      </w:rPr>
      <w:t xml:space="preserve"> 4</w:t>
    </w:r>
    <w:r w:rsidR="00400D12">
      <w:rPr>
        <w:sz w:val="19"/>
        <w:szCs w:val="19"/>
      </w:rPr>
      <w:t>(</w:t>
    </w:r>
    <w:r w:rsidR="008558AD">
      <w:rPr>
        <w:sz w:val="19"/>
        <w:szCs w:val="19"/>
      </w:rPr>
      <w:t>2</w:t>
    </w:r>
    <w:r w:rsidR="00400D12">
      <w:rPr>
        <w:sz w:val="19"/>
        <w:szCs w:val="19"/>
      </w:rPr>
      <w:t>)</w:t>
    </w:r>
    <w:r w:rsidR="00400D12" w:rsidRPr="00761F80">
      <w:rPr>
        <w:sz w:val="19"/>
        <w:szCs w:val="19"/>
      </w:rPr>
      <w:t xml:space="preserve">, </w:t>
    </w:r>
    <w:r w:rsidR="008558AD">
      <w:rPr>
        <w:sz w:val="19"/>
        <w:szCs w:val="19"/>
      </w:rPr>
      <w:t>2024</w:t>
    </w:r>
    <w:r w:rsidR="00400D12" w:rsidRPr="00761F80">
      <w:rPr>
        <w:sz w:val="19"/>
        <w:szCs w:val="19"/>
      </w:rPr>
      <w:t xml:space="preserve"> </w:t>
    </w:r>
    <w:r w:rsidR="00400D12">
      <w:rPr>
        <w:sz w:val="19"/>
        <w:szCs w:val="19"/>
      </w:rPr>
      <w:t xml:space="preserve">                                     </w:t>
    </w:r>
    <w:r w:rsidR="00400D12" w:rsidRPr="00761F80">
      <w:t xml:space="preserve">    </w:t>
    </w:r>
    <w:r>
      <w:tab/>
    </w:r>
    <w:r w:rsidR="00400D12" w:rsidRPr="00761F80">
      <w:t xml:space="preserve"> </w:t>
    </w:r>
    <w:r w:rsidR="00400D12">
      <w:fldChar w:fldCharType="begin"/>
    </w:r>
    <w:r w:rsidR="00400D12" w:rsidRPr="00F81B23">
      <w:instrText xml:space="preserve"> PAGE   \* MERGEFORMAT </w:instrText>
    </w:r>
    <w:r w:rsidR="00400D12">
      <w:fldChar w:fldCharType="separate"/>
    </w:r>
    <w:r w:rsidR="003161B8">
      <w:rPr>
        <w:noProof/>
      </w:rPr>
      <w:t>1</w:t>
    </w:r>
    <w:r w:rsidR="00400D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2F94" w14:textId="77777777" w:rsidR="002F0B5E" w:rsidRDefault="002F0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330A" w14:textId="77777777" w:rsidR="009E4199" w:rsidRDefault="009E4199" w:rsidP="00EC101B">
      <w:r>
        <w:separator/>
      </w:r>
    </w:p>
  </w:footnote>
  <w:footnote w:type="continuationSeparator" w:id="0">
    <w:p w14:paraId="5730EF1A" w14:textId="77777777" w:rsidR="009E4199" w:rsidRDefault="009E4199" w:rsidP="00EC1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D400" w14:textId="6D064018" w:rsidR="00400D12" w:rsidRPr="002F0B5E" w:rsidRDefault="008558AD" w:rsidP="003161B8">
    <w:pPr>
      <w:pStyle w:val="Header"/>
      <w:rPr>
        <w:rFonts w:asciiTheme="majorBidi" w:hAnsiTheme="majorBidi" w:cstheme="majorBidi"/>
        <w:color w:val="000000" w:themeColor="text1"/>
      </w:rPr>
    </w:pPr>
    <w:r w:rsidRPr="002F0B5E">
      <w:rPr>
        <w:rFonts w:asciiTheme="majorBidi" w:hAnsiTheme="majorBidi" w:cstheme="majorBidi"/>
        <w:bCs/>
        <w:i/>
        <w:color w:val="000000" w:themeColor="text1"/>
      </w:rPr>
      <w:t>Uswatun Khasanah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F992" w14:textId="3AD1D146" w:rsidR="00400D12" w:rsidRPr="008558AD" w:rsidRDefault="008558AD" w:rsidP="00154D44">
    <w:pPr>
      <w:pStyle w:val="Header"/>
      <w:tabs>
        <w:tab w:val="clear" w:pos="4680"/>
        <w:tab w:val="clear" w:pos="9360"/>
      </w:tabs>
      <w:jc w:val="right"/>
      <w:rPr>
        <w:i/>
        <w:iCs/>
        <w:color w:val="FF0000"/>
        <w:sz w:val="18"/>
        <w:szCs w:val="18"/>
      </w:rPr>
    </w:pPr>
    <w:r w:rsidRPr="008558AD">
      <w:rPr>
        <w:i/>
        <w:iCs/>
        <w:color w:val="000000" w:themeColor="text1"/>
        <w:sz w:val="18"/>
        <w:szCs w:val="18"/>
      </w:rPr>
      <w:t>Video elicitation: Observing pre-service teacher experiences in their professional development</w:t>
    </w:r>
  </w:p>
  <w:p w14:paraId="2DEE5EA3" w14:textId="77777777" w:rsidR="00400D12" w:rsidRPr="008C4587" w:rsidRDefault="00400D12">
    <w:pPr>
      <w:pStyle w:val="Header"/>
      <w:rPr>
        <w:rFonts w:asciiTheme="majorBidi" w:hAnsiTheme="majorBidi" w:cstheme="majorBid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92A5" w14:textId="77777777" w:rsidR="002F0B5E" w:rsidRDefault="002F0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BBB"/>
    <w:multiLevelType w:val="multilevel"/>
    <w:tmpl w:val="53900F8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5FE0506"/>
    <w:multiLevelType w:val="hybridMultilevel"/>
    <w:tmpl w:val="472E2B8C"/>
    <w:lvl w:ilvl="0" w:tplc="F0B05736">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09010B88"/>
    <w:multiLevelType w:val="hybridMultilevel"/>
    <w:tmpl w:val="2D26647E"/>
    <w:lvl w:ilvl="0" w:tplc="0409000F">
      <w:start w:val="1"/>
      <w:numFmt w:val="decimal"/>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9344C6F"/>
    <w:multiLevelType w:val="hybridMultilevel"/>
    <w:tmpl w:val="4D48132A"/>
    <w:lvl w:ilvl="0" w:tplc="BE0A16EA">
      <w:start w:val="1"/>
      <w:numFmt w:val="low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4" w15:restartNumberingAfterBreak="0">
    <w:nsid w:val="1144002B"/>
    <w:multiLevelType w:val="hybridMultilevel"/>
    <w:tmpl w:val="A0185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83FC5"/>
    <w:multiLevelType w:val="hybridMultilevel"/>
    <w:tmpl w:val="345AF00C"/>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15:restartNumberingAfterBreak="0">
    <w:nsid w:val="20836DD8"/>
    <w:multiLevelType w:val="hybridMultilevel"/>
    <w:tmpl w:val="87D0C19E"/>
    <w:lvl w:ilvl="0" w:tplc="04210019">
      <w:start w:val="1"/>
      <w:numFmt w:val="lowerLetter"/>
      <w:lvlText w:val="%1."/>
      <w:lvlJc w:val="left"/>
      <w:pPr>
        <w:ind w:left="2467"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E709E"/>
    <w:multiLevelType w:val="hybridMultilevel"/>
    <w:tmpl w:val="E494A29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339E6CCC"/>
    <w:multiLevelType w:val="hybridMultilevel"/>
    <w:tmpl w:val="D614397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58570A4"/>
    <w:multiLevelType w:val="hybridMultilevel"/>
    <w:tmpl w:val="D51C2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65193"/>
    <w:multiLevelType w:val="hybridMultilevel"/>
    <w:tmpl w:val="1478C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01748"/>
    <w:multiLevelType w:val="hybridMultilevel"/>
    <w:tmpl w:val="8188CC9A"/>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2" w15:restartNumberingAfterBreak="0">
    <w:nsid w:val="53A943B6"/>
    <w:multiLevelType w:val="hybridMultilevel"/>
    <w:tmpl w:val="FD8EB400"/>
    <w:lvl w:ilvl="0" w:tplc="59466A72">
      <w:start w:val="1"/>
      <w:numFmt w:val="low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3" w15:restartNumberingAfterBreak="0">
    <w:nsid w:val="55E91CDB"/>
    <w:multiLevelType w:val="multilevel"/>
    <w:tmpl w:val="4E9048E4"/>
    <w:lvl w:ilvl="0">
      <w:start w:val="5"/>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5DF83525"/>
    <w:multiLevelType w:val="multilevel"/>
    <w:tmpl w:val="F3825B94"/>
    <w:lvl w:ilvl="0">
      <w:start w:val="4"/>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6" w15:restartNumberingAfterBreak="0">
    <w:nsid w:val="671E2AA8"/>
    <w:multiLevelType w:val="hybridMultilevel"/>
    <w:tmpl w:val="C576BBF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68FC55CF"/>
    <w:multiLevelType w:val="hybridMultilevel"/>
    <w:tmpl w:val="4822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13CD5"/>
    <w:multiLevelType w:val="hybridMultilevel"/>
    <w:tmpl w:val="0AE67A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6CA00E1F"/>
    <w:multiLevelType w:val="hybridMultilevel"/>
    <w:tmpl w:val="86A85FCA"/>
    <w:lvl w:ilvl="0" w:tplc="E6529F6C">
      <w:start w:val="1"/>
      <w:numFmt w:val="decimal"/>
      <w:lvlText w:val="%1)"/>
      <w:lvlJc w:val="left"/>
      <w:pPr>
        <w:ind w:left="855" w:hanging="375"/>
      </w:pPr>
      <w:rPr>
        <w:rFonts w:eastAsia="Times New Roman" w:cs="Times New Roman" w:hint="default"/>
        <w:color w:val="000000"/>
      </w:rPr>
    </w:lvl>
    <w:lvl w:ilvl="1" w:tplc="44090019">
      <w:start w:val="1"/>
      <w:numFmt w:val="lowerLetter"/>
      <w:lvlText w:val="%2."/>
      <w:lvlJc w:val="left"/>
      <w:pPr>
        <w:ind w:left="1560" w:hanging="360"/>
      </w:pPr>
      <w:rPr>
        <w:rFonts w:cs="Times New Roman"/>
      </w:rPr>
    </w:lvl>
    <w:lvl w:ilvl="2" w:tplc="4409001B">
      <w:start w:val="1"/>
      <w:numFmt w:val="lowerRoman"/>
      <w:lvlText w:val="%3."/>
      <w:lvlJc w:val="right"/>
      <w:pPr>
        <w:ind w:left="2280" w:hanging="180"/>
      </w:pPr>
      <w:rPr>
        <w:rFonts w:cs="Times New Roman"/>
      </w:rPr>
    </w:lvl>
    <w:lvl w:ilvl="3" w:tplc="4409000F">
      <w:start w:val="1"/>
      <w:numFmt w:val="decimal"/>
      <w:lvlText w:val="%4."/>
      <w:lvlJc w:val="left"/>
      <w:pPr>
        <w:ind w:left="3000" w:hanging="360"/>
      </w:pPr>
      <w:rPr>
        <w:rFonts w:cs="Times New Roman"/>
      </w:rPr>
    </w:lvl>
    <w:lvl w:ilvl="4" w:tplc="44090019">
      <w:start w:val="1"/>
      <w:numFmt w:val="lowerLetter"/>
      <w:lvlText w:val="%5."/>
      <w:lvlJc w:val="left"/>
      <w:pPr>
        <w:ind w:left="3720" w:hanging="360"/>
      </w:pPr>
      <w:rPr>
        <w:rFonts w:cs="Times New Roman"/>
      </w:rPr>
    </w:lvl>
    <w:lvl w:ilvl="5" w:tplc="4409001B">
      <w:start w:val="1"/>
      <w:numFmt w:val="lowerRoman"/>
      <w:lvlText w:val="%6."/>
      <w:lvlJc w:val="right"/>
      <w:pPr>
        <w:ind w:left="4440" w:hanging="180"/>
      </w:pPr>
      <w:rPr>
        <w:rFonts w:cs="Times New Roman"/>
      </w:rPr>
    </w:lvl>
    <w:lvl w:ilvl="6" w:tplc="4409000F">
      <w:start w:val="1"/>
      <w:numFmt w:val="decimal"/>
      <w:lvlText w:val="%7."/>
      <w:lvlJc w:val="left"/>
      <w:pPr>
        <w:ind w:left="5160" w:hanging="360"/>
      </w:pPr>
      <w:rPr>
        <w:rFonts w:cs="Times New Roman"/>
      </w:rPr>
    </w:lvl>
    <w:lvl w:ilvl="7" w:tplc="44090019">
      <w:start w:val="1"/>
      <w:numFmt w:val="lowerLetter"/>
      <w:lvlText w:val="%8."/>
      <w:lvlJc w:val="left"/>
      <w:pPr>
        <w:ind w:left="5880" w:hanging="360"/>
      </w:pPr>
      <w:rPr>
        <w:rFonts w:cs="Times New Roman"/>
      </w:rPr>
    </w:lvl>
    <w:lvl w:ilvl="8" w:tplc="4409001B">
      <w:start w:val="1"/>
      <w:numFmt w:val="lowerRoman"/>
      <w:lvlText w:val="%9."/>
      <w:lvlJc w:val="right"/>
      <w:pPr>
        <w:ind w:left="6600" w:hanging="180"/>
      </w:pPr>
      <w:rPr>
        <w:rFonts w:cs="Times New Roman"/>
      </w:rPr>
    </w:lvl>
  </w:abstractNum>
  <w:abstractNum w:abstractNumId="20" w15:restartNumberingAfterBreak="0">
    <w:nsid w:val="73AE2506"/>
    <w:multiLevelType w:val="hybridMultilevel"/>
    <w:tmpl w:val="F842C322"/>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1" w15:restartNumberingAfterBreak="0">
    <w:nsid w:val="764D3E46"/>
    <w:multiLevelType w:val="hybridMultilevel"/>
    <w:tmpl w:val="939648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16cid:durableId="1981038423">
    <w:abstractNumId w:val="15"/>
  </w:num>
  <w:num w:numId="2" w16cid:durableId="1635791186">
    <w:abstractNumId w:val="19"/>
  </w:num>
  <w:num w:numId="3" w16cid:durableId="1716656542">
    <w:abstractNumId w:val="14"/>
  </w:num>
  <w:num w:numId="4" w16cid:durableId="78790521">
    <w:abstractNumId w:val="13"/>
  </w:num>
  <w:num w:numId="5" w16cid:durableId="348022645">
    <w:abstractNumId w:val="0"/>
  </w:num>
  <w:num w:numId="6" w16cid:durableId="1231305763">
    <w:abstractNumId w:val="12"/>
  </w:num>
  <w:num w:numId="7" w16cid:durableId="1025328687">
    <w:abstractNumId w:val="11"/>
  </w:num>
  <w:num w:numId="8" w16cid:durableId="1057388495">
    <w:abstractNumId w:val="20"/>
  </w:num>
  <w:num w:numId="9" w16cid:durableId="108017721">
    <w:abstractNumId w:val="3"/>
  </w:num>
  <w:num w:numId="10" w16cid:durableId="999849653">
    <w:abstractNumId w:val="5"/>
  </w:num>
  <w:num w:numId="11" w16cid:durableId="1496022715">
    <w:abstractNumId w:val="2"/>
  </w:num>
  <w:num w:numId="12" w16cid:durableId="1485732334">
    <w:abstractNumId w:val="18"/>
  </w:num>
  <w:num w:numId="13" w16cid:durableId="1373770190">
    <w:abstractNumId w:val="16"/>
  </w:num>
  <w:num w:numId="14" w16cid:durableId="765076463">
    <w:abstractNumId w:val="7"/>
  </w:num>
  <w:num w:numId="15" w16cid:durableId="1696150494">
    <w:abstractNumId w:val="21"/>
  </w:num>
  <w:num w:numId="16" w16cid:durableId="1005282516">
    <w:abstractNumId w:val="1"/>
  </w:num>
  <w:num w:numId="17" w16cid:durableId="459762957">
    <w:abstractNumId w:val="8"/>
  </w:num>
  <w:num w:numId="18" w16cid:durableId="1534807802">
    <w:abstractNumId w:val="4"/>
  </w:num>
  <w:num w:numId="19" w16cid:durableId="548301368">
    <w:abstractNumId w:val="9"/>
  </w:num>
  <w:num w:numId="20" w16cid:durableId="343480770">
    <w:abstractNumId w:val="17"/>
  </w:num>
  <w:num w:numId="21" w16cid:durableId="1561406029">
    <w:abstractNumId w:val="10"/>
  </w:num>
  <w:num w:numId="22" w16cid:durableId="1986660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evenAndOddHeader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WwMLQwM7cwMbQ0MTBT0lEKTi0uzszPAykwqwUAFTNadiwAAAA="/>
  </w:docVars>
  <w:rsids>
    <w:rsidRoot w:val="00F345F1"/>
    <w:rsid w:val="00002AB0"/>
    <w:rsid w:val="00002C2E"/>
    <w:rsid w:val="00003A48"/>
    <w:rsid w:val="00003C08"/>
    <w:rsid w:val="0000710F"/>
    <w:rsid w:val="00007192"/>
    <w:rsid w:val="0000730F"/>
    <w:rsid w:val="000075FA"/>
    <w:rsid w:val="00007C89"/>
    <w:rsid w:val="00010BE3"/>
    <w:rsid w:val="00010CAD"/>
    <w:rsid w:val="00013C1A"/>
    <w:rsid w:val="00016327"/>
    <w:rsid w:val="000169DC"/>
    <w:rsid w:val="000173F8"/>
    <w:rsid w:val="00017708"/>
    <w:rsid w:val="000206A1"/>
    <w:rsid w:val="00023C8F"/>
    <w:rsid w:val="00023D82"/>
    <w:rsid w:val="000256ED"/>
    <w:rsid w:val="00025A87"/>
    <w:rsid w:val="000278E7"/>
    <w:rsid w:val="0003000B"/>
    <w:rsid w:val="00030FD1"/>
    <w:rsid w:val="0003340E"/>
    <w:rsid w:val="00033D2F"/>
    <w:rsid w:val="00034818"/>
    <w:rsid w:val="000348D2"/>
    <w:rsid w:val="000360E4"/>
    <w:rsid w:val="00036480"/>
    <w:rsid w:val="00036E67"/>
    <w:rsid w:val="00037C65"/>
    <w:rsid w:val="00040964"/>
    <w:rsid w:val="00045581"/>
    <w:rsid w:val="00046977"/>
    <w:rsid w:val="00046A8A"/>
    <w:rsid w:val="00047276"/>
    <w:rsid w:val="0005051C"/>
    <w:rsid w:val="0005059E"/>
    <w:rsid w:val="0005081A"/>
    <w:rsid w:val="00050938"/>
    <w:rsid w:val="0005157A"/>
    <w:rsid w:val="000516B8"/>
    <w:rsid w:val="0005206B"/>
    <w:rsid w:val="000526C1"/>
    <w:rsid w:val="000528E2"/>
    <w:rsid w:val="00052C0D"/>
    <w:rsid w:val="00053E43"/>
    <w:rsid w:val="00055980"/>
    <w:rsid w:val="00055BEB"/>
    <w:rsid w:val="00055CFC"/>
    <w:rsid w:val="00055FC1"/>
    <w:rsid w:val="000575BE"/>
    <w:rsid w:val="00060329"/>
    <w:rsid w:val="0006073D"/>
    <w:rsid w:val="00062771"/>
    <w:rsid w:val="00070AE4"/>
    <w:rsid w:val="0007127E"/>
    <w:rsid w:val="000712EB"/>
    <w:rsid w:val="000731C4"/>
    <w:rsid w:val="00075531"/>
    <w:rsid w:val="000769CE"/>
    <w:rsid w:val="00080E6C"/>
    <w:rsid w:val="000837B9"/>
    <w:rsid w:val="00084AE7"/>
    <w:rsid w:val="0008564B"/>
    <w:rsid w:val="00086D5B"/>
    <w:rsid w:val="00090953"/>
    <w:rsid w:val="0009174B"/>
    <w:rsid w:val="00092336"/>
    <w:rsid w:val="00095BFB"/>
    <w:rsid w:val="00096EB6"/>
    <w:rsid w:val="00097A7B"/>
    <w:rsid w:val="000A0894"/>
    <w:rsid w:val="000A21B9"/>
    <w:rsid w:val="000A3E48"/>
    <w:rsid w:val="000A3F84"/>
    <w:rsid w:val="000A5897"/>
    <w:rsid w:val="000A5E0A"/>
    <w:rsid w:val="000B229E"/>
    <w:rsid w:val="000B51FA"/>
    <w:rsid w:val="000B73FE"/>
    <w:rsid w:val="000C1903"/>
    <w:rsid w:val="000C1C68"/>
    <w:rsid w:val="000C1F1F"/>
    <w:rsid w:val="000C5D33"/>
    <w:rsid w:val="000C675F"/>
    <w:rsid w:val="000C676B"/>
    <w:rsid w:val="000C69D3"/>
    <w:rsid w:val="000C6D8D"/>
    <w:rsid w:val="000D073B"/>
    <w:rsid w:val="000D1EC5"/>
    <w:rsid w:val="000D2D4F"/>
    <w:rsid w:val="000D3CAF"/>
    <w:rsid w:val="000D4B7E"/>
    <w:rsid w:val="000D5048"/>
    <w:rsid w:val="000D58EC"/>
    <w:rsid w:val="000D73EC"/>
    <w:rsid w:val="000D7A91"/>
    <w:rsid w:val="000D7C63"/>
    <w:rsid w:val="000E0FF6"/>
    <w:rsid w:val="000E4038"/>
    <w:rsid w:val="000E4797"/>
    <w:rsid w:val="000E707E"/>
    <w:rsid w:val="000E7A09"/>
    <w:rsid w:val="000E7E34"/>
    <w:rsid w:val="000F04CE"/>
    <w:rsid w:val="000F31BB"/>
    <w:rsid w:val="000F4836"/>
    <w:rsid w:val="000F4F96"/>
    <w:rsid w:val="000F4FC9"/>
    <w:rsid w:val="000F53A0"/>
    <w:rsid w:val="000F547C"/>
    <w:rsid w:val="000F555E"/>
    <w:rsid w:val="000F596B"/>
    <w:rsid w:val="000F6203"/>
    <w:rsid w:val="00100365"/>
    <w:rsid w:val="00100C81"/>
    <w:rsid w:val="00100EF0"/>
    <w:rsid w:val="00101015"/>
    <w:rsid w:val="0010189C"/>
    <w:rsid w:val="001050B4"/>
    <w:rsid w:val="0010681C"/>
    <w:rsid w:val="00110839"/>
    <w:rsid w:val="00111363"/>
    <w:rsid w:val="001116D6"/>
    <w:rsid w:val="001118B8"/>
    <w:rsid w:val="0011283A"/>
    <w:rsid w:val="00114AB7"/>
    <w:rsid w:val="0011569D"/>
    <w:rsid w:val="001220AB"/>
    <w:rsid w:val="001220AF"/>
    <w:rsid w:val="00122A67"/>
    <w:rsid w:val="00124B10"/>
    <w:rsid w:val="001251E0"/>
    <w:rsid w:val="00127373"/>
    <w:rsid w:val="00130D17"/>
    <w:rsid w:val="001320D0"/>
    <w:rsid w:val="00132337"/>
    <w:rsid w:val="0013490C"/>
    <w:rsid w:val="001349CF"/>
    <w:rsid w:val="00136C1E"/>
    <w:rsid w:val="00137D63"/>
    <w:rsid w:val="001404A0"/>
    <w:rsid w:val="00141A8C"/>
    <w:rsid w:val="00142614"/>
    <w:rsid w:val="00142674"/>
    <w:rsid w:val="0014416B"/>
    <w:rsid w:val="001500BE"/>
    <w:rsid w:val="0015080C"/>
    <w:rsid w:val="001518BD"/>
    <w:rsid w:val="001531F3"/>
    <w:rsid w:val="00154D44"/>
    <w:rsid w:val="001607AB"/>
    <w:rsid w:val="00162087"/>
    <w:rsid w:val="00163C7E"/>
    <w:rsid w:val="0016519E"/>
    <w:rsid w:val="00165301"/>
    <w:rsid w:val="00166E40"/>
    <w:rsid w:val="00167068"/>
    <w:rsid w:val="00171D83"/>
    <w:rsid w:val="00172DF9"/>
    <w:rsid w:val="00172F51"/>
    <w:rsid w:val="00175561"/>
    <w:rsid w:val="00176B16"/>
    <w:rsid w:val="001770D3"/>
    <w:rsid w:val="00177B29"/>
    <w:rsid w:val="00177F20"/>
    <w:rsid w:val="001802C5"/>
    <w:rsid w:val="00180620"/>
    <w:rsid w:val="00180699"/>
    <w:rsid w:val="001811B2"/>
    <w:rsid w:val="001813E2"/>
    <w:rsid w:val="00181E3F"/>
    <w:rsid w:val="00182828"/>
    <w:rsid w:val="00182BC2"/>
    <w:rsid w:val="0018305E"/>
    <w:rsid w:val="00190BD9"/>
    <w:rsid w:val="001915C6"/>
    <w:rsid w:val="0019212C"/>
    <w:rsid w:val="00192968"/>
    <w:rsid w:val="0019478C"/>
    <w:rsid w:val="00195FC6"/>
    <w:rsid w:val="001A05A8"/>
    <w:rsid w:val="001A1840"/>
    <w:rsid w:val="001A3855"/>
    <w:rsid w:val="001A3B17"/>
    <w:rsid w:val="001A5A59"/>
    <w:rsid w:val="001A68D5"/>
    <w:rsid w:val="001A7142"/>
    <w:rsid w:val="001A7495"/>
    <w:rsid w:val="001B10FC"/>
    <w:rsid w:val="001B2128"/>
    <w:rsid w:val="001B2160"/>
    <w:rsid w:val="001B4B7A"/>
    <w:rsid w:val="001B76B5"/>
    <w:rsid w:val="001C1CEE"/>
    <w:rsid w:val="001C3502"/>
    <w:rsid w:val="001C4A6E"/>
    <w:rsid w:val="001C77EB"/>
    <w:rsid w:val="001C7D55"/>
    <w:rsid w:val="001D00D0"/>
    <w:rsid w:val="001D0BA5"/>
    <w:rsid w:val="001D140D"/>
    <w:rsid w:val="001D625B"/>
    <w:rsid w:val="001D6654"/>
    <w:rsid w:val="001D6FA5"/>
    <w:rsid w:val="001E01AF"/>
    <w:rsid w:val="001E1CCD"/>
    <w:rsid w:val="001E1FB8"/>
    <w:rsid w:val="001E33D3"/>
    <w:rsid w:val="001E4120"/>
    <w:rsid w:val="001E73EF"/>
    <w:rsid w:val="001F01E0"/>
    <w:rsid w:val="001F07DD"/>
    <w:rsid w:val="001F2ECA"/>
    <w:rsid w:val="001F37EB"/>
    <w:rsid w:val="001F3FD5"/>
    <w:rsid w:val="001F57CA"/>
    <w:rsid w:val="001F5CEE"/>
    <w:rsid w:val="001F61FD"/>
    <w:rsid w:val="001F644A"/>
    <w:rsid w:val="001F6460"/>
    <w:rsid w:val="001F74E0"/>
    <w:rsid w:val="001F75EA"/>
    <w:rsid w:val="00200E90"/>
    <w:rsid w:val="00201823"/>
    <w:rsid w:val="00201BC1"/>
    <w:rsid w:val="00202937"/>
    <w:rsid w:val="00204E2F"/>
    <w:rsid w:val="002108C7"/>
    <w:rsid w:val="00211B37"/>
    <w:rsid w:val="00212A88"/>
    <w:rsid w:val="00212C06"/>
    <w:rsid w:val="00213AD2"/>
    <w:rsid w:val="00213D23"/>
    <w:rsid w:val="00214741"/>
    <w:rsid w:val="0021502C"/>
    <w:rsid w:val="002150CE"/>
    <w:rsid w:val="002154D5"/>
    <w:rsid w:val="00216E1F"/>
    <w:rsid w:val="002175E5"/>
    <w:rsid w:val="00220574"/>
    <w:rsid w:val="00220FAA"/>
    <w:rsid w:val="00221814"/>
    <w:rsid w:val="00223A21"/>
    <w:rsid w:val="00223BDB"/>
    <w:rsid w:val="00225985"/>
    <w:rsid w:val="002265E3"/>
    <w:rsid w:val="00226607"/>
    <w:rsid w:val="00227632"/>
    <w:rsid w:val="002306AD"/>
    <w:rsid w:val="0023234B"/>
    <w:rsid w:val="002323B0"/>
    <w:rsid w:val="00234FCE"/>
    <w:rsid w:val="00235763"/>
    <w:rsid w:val="00237BCB"/>
    <w:rsid w:val="00240384"/>
    <w:rsid w:val="00241DE4"/>
    <w:rsid w:val="00243F46"/>
    <w:rsid w:val="00244E51"/>
    <w:rsid w:val="0025032E"/>
    <w:rsid w:val="0025234B"/>
    <w:rsid w:val="00253D89"/>
    <w:rsid w:val="002545D7"/>
    <w:rsid w:val="00254734"/>
    <w:rsid w:val="00257C5D"/>
    <w:rsid w:val="00262151"/>
    <w:rsid w:val="00262D32"/>
    <w:rsid w:val="002636DE"/>
    <w:rsid w:val="002641C5"/>
    <w:rsid w:val="00264E27"/>
    <w:rsid w:val="002679BA"/>
    <w:rsid w:val="00267BBA"/>
    <w:rsid w:val="00272DA0"/>
    <w:rsid w:val="00273769"/>
    <w:rsid w:val="002743A8"/>
    <w:rsid w:val="00274939"/>
    <w:rsid w:val="00274D0F"/>
    <w:rsid w:val="002759A9"/>
    <w:rsid w:val="0027628F"/>
    <w:rsid w:val="0027730E"/>
    <w:rsid w:val="00280AFE"/>
    <w:rsid w:val="00282383"/>
    <w:rsid w:val="00282C06"/>
    <w:rsid w:val="002833D3"/>
    <w:rsid w:val="002875ED"/>
    <w:rsid w:val="00287658"/>
    <w:rsid w:val="00287D91"/>
    <w:rsid w:val="00290D68"/>
    <w:rsid w:val="002912F1"/>
    <w:rsid w:val="00292DD5"/>
    <w:rsid w:val="00293FB0"/>
    <w:rsid w:val="00295E10"/>
    <w:rsid w:val="00296050"/>
    <w:rsid w:val="00296478"/>
    <w:rsid w:val="002A08B0"/>
    <w:rsid w:val="002A120A"/>
    <w:rsid w:val="002A5BE8"/>
    <w:rsid w:val="002A6B70"/>
    <w:rsid w:val="002A6D59"/>
    <w:rsid w:val="002B0131"/>
    <w:rsid w:val="002B2154"/>
    <w:rsid w:val="002B2AC3"/>
    <w:rsid w:val="002B2D4E"/>
    <w:rsid w:val="002B4580"/>
    <w:rsid w:val="002B48C1"/>
    <w:rsid w:val="002B48C6"/>
    <w:rsid w:val="002B48E8"/>
    <w:rsid w:val="002B5397"/>
    <w:rsid w:val="002B5ED5"/>
    <w:rsid w:val="002B77F0"/>
    <w:rsid w:val="002C0286"/>
    <w:rsid w:val="002C0F55"/>
    <w:rsid w:val="002C100B"/>
    <w:rsid w:val="002C223A"/>
    <w:rsid w:val="002C278E"/>
    <w:rsid w:val="002C2813"/>
    <w:rsid w:val="002C38AD"/>
    <w:rsid w:val="002C4700"/>
    <w:rsid w:val="002C571F"/>
    <w:rsid w:val="002C6EA5"/>
    <w:rsid w:val="002C7534"/>
    <w:rsid w:val="002C7766"/>
    <w:rsid w:val="002C79E4"/>
    <w:rsid w:val="002C7AF5"/>
    <w:rsid w:val="002C7B11"/>
    <w:rsid w:val="002D0AB7"/>
    <w:rsid w:val="002D0D2C"/>
    <w:rsid w:val="002D172F"/>
    <w:rsid w:val="002D2D78"/>
    <w:rsid w:val="002D3AEA"/>
    <w:rsid w:val="002D3D0F"/>
    <w:rsid w:val="002D50F7"/>
    <w:rsid w:val="002D5566"/>
    <w:rsid w:val="002D588B"/>
    <w:rsid w:val="002D5D0C"/>
    <w:rsid w:val="002D7393"/>
    <w:rsid w:val="002E01DF"/>
    <w:rsid w:val="002E1E97"/>
    <w:rsid w:val="002E4D2F"/>
    <w:rsid w:val="002E6938"/>
    <w:rsid w:val="002F0682"/>
    <w:rsid w:val="002F0B5E"/>
    <w:rsid w:val="002F1659"/>
    <w:rsid w:val="002F2B89"/>
    <w:rsid w:val="002F3A04"/>
    <w:rsid w:val="002F4113"/>
    <w:rsid w:val="002F48BB"/>
    <w:rsid w:val="002F5C88"/>
    <w:rsid w:val="002F7230"/>
    <w:rsid w:val="00300682"/>
    <w:rsid w:val="003014E7"/>
    <w:rsid w:val="003065CC"/>
    <w:rsid w:val="003079D3"/>
    <w:rsid w:val="00307B70"/>
    <w:rsid w:val="00307E91"/>
    <w:rsid w:val="003101AE"/>
    <w:rsid w:val="00310724"/>
    <w:rsid w:val="00311904"/>
    <w:rsid w:val="00312A3F"/>
    <w:rsid w:val="00312D0E"/>
    <w:rsid w:val="00314081"/>
    <w:rsid w:val="00314340"/>
    <w:rsid w:val="003161B8"/>
    <w:rsid w:val="00316D6F"/>
    <w:rsid w:val="0031736E"/>
    <w:rsid w:val="00321647"/>
    <w:rsid w:val="00323FC8"/>
    <w:rsid w:val="0032584D"/>
    <w:rsid w:val="0032691D"/>
    <w:rsid w:val="00326ADA"/>
    <w:rsid w:val="00333B55"/>
    <w:rsid w:val="00335622"/>
    <w:rsid w:val="00337295"/>
    <w:rsid w:val="003414AB"/>
    <w:rsid w:val="00343BAD"/>
    <w:rsid w:val="00345A82"/>
    <w:rsid w:val="00350DA1"/>
    <w:rsid w:val="0035534F"/>
    <w:rsid w:val="00355EA6"/>
    <w:rsid w:val="003611A5"/>
    <w:rsid w:val="00362B2D"/>
    <w:rsid w:val="00362D08"/>
    <w:rsid w:val="00362DFD"/>
    <w:rsid w:val="00362EF0"/>
    <w:rsid w:val="00363193"/>
    <w:rsid w:val="003645DE"/>
    <w:rsid w:val="0036591B"/>
    <w:rsid w:val="003674B6"/>
    <w:rsid w:val="00367AE7"/>
    <w:rsid w:val="003704A7"/>
    <w:rsid w:val="00370B26"/>
    <w:rsid w:val="003715FE"/>
    <w:rsid w:val="00373C89"/>
    <w:rsid w:val="00374F21"/>
    <w:rsid w:val="0038001F"/>
    <w:rsid w:val="00382A39"/>
    <w:rsid w:val="00384842"/>
    <w:rsid w:val="003855B9"/>
    <w:rsid w:val="00387920"/>
    <w:rsid w:val="00390C11"/>
    <w:rsid w:val="00390CE0"/>
    <w:rsid w:val="00391EF8"/>
    <w:rsid w:val="00392064"/>
    <w:rsid w:val="00392B2B"/>
    <w:rsid w:val="00394347"/>
    <w:rsid w:val="0039463C"/>
    <w:rsid w:val="003947FD"/>
    <w:rsid w:val="00395420"/>
    <w:rsid w:val="003A0C47"/>
    <w:rsid w:val="003A21ED"/>
    <w:rsid w:val="003A2495"/>
    <w:rsid w:val="003A2BBC"/>
    <w:rsid w:val="003A2D31"/>
    <w:rsid w:val="003A2FF6"/>
    <w:rsid w:val="003A44E5"/>
    <w:rsid w:val="003A5614"/>
    <w:rsid w:val="003A5D46"/>
    <w:rsid w:val="003A6DAF"/>
    <w:rsid w:val="003A6E12"/>
    <w:rsid w:val="003B1030"/>
    <w:rsid w:val="003B1A9D"/>
    <w:rsid w:val="003B3DF3"/>
    <w:rsid w:val="003B500F"/>
    <w:rsid w:val="003B61A6"/>
    <w:rsid w:val="003B6EF1"/>
    <w:rsid w:val="003B75A4"/>
    <w:rsid w:val="003C059E"/>
    <w:rsid w:val="003C05AC"/>
    <w:rsid w:val="003C0626"/>
    <w:rsid w:val="003C10D2"/>
    <w:rsid w:val="003C179D"/>
    <w:rsid w:val="003C26B5"/>
    <w:rsid w:val="003C3BC4"/>
    <w:rsid w:val="003C497C"/>
    <w:rsid w:val="003C50B8"/>
    <w:rsid w:val="003C7393"/>
    <w:rsid w:val="003D0FE0"/>
    <w:rsid w:val="003D18D1"/>
    <w:rsid w:val="003D2AE0"/>
    <w:rsid w:val="003D2AEA"/>
    <w:rsid w:val="003D36ED"/>
    <w:rsid w:val="003D49DD"/>
    <w:rsid w:val="003D5852"/>
    <w:rsid w:val="003D688F"/>
    <w:rsid w:val="003D76E2"/>
    <w:rsid w:val="003E0A74"/>
    <w:rsid w:val="003E0E7A"/>
    <w:rsid w:val="003E222C"/>
    <w:rsid w:val="003E2532"/>
    <w:rsid w:val="003E2B55"/>
    <w:rsid w:val="003E3E34"/>
    <w:rsid w:val="003E473E"/>
    <w:rsid w:val="003E6BC2"/>
    <w:rsid w:val="003E709B"/>
    <w:rsid w:val="003E7337"/>
    <w:rsid w:val="003E74A6"/>
    <w:rsid w:val="003E7AC8"/>
    <w:rsid w:val="003F2074"/>
    <w:rsid w:val="003F4534"/>
    <w:rsid w:val="003F4964"/>
    <w:rsid w:val="003F4F7D"/>
    <w:rsid w:val="003F5C6E"/>
    <w:rsid w:val="003F726F"/>
    <w:rsid w:val="003F746B"/>
    <w:rsid w:val="003F7558"/>
    <w:rsid w:val="00400D12"/>
    <w:rsid w:val="00402866"/>
    <w:rsid w:val="0040296B"/>
    <w:rsid w:val="00402BDB"/>
    <w:rsid w:val="004030DA"/>
    <w:rsid w:val="0040315E"/>
    <w:rsid w:val="00403701"/>
    <w:rsid w:val="00411612"/>
    <w:rsid w:val="00412797"/>
    <w:rsid w:val="00412AAD"/>
    <w:rsid w:val="00413A1B"/>
    <w:rsid w:val="00414915"/>
    <w:rsid w:val="00416C2C"/>
    <w:rsid w:val="00421E13"/>
    <w:rsid w:val="00422691"/>
    <w:rsid w:val="00423987"/>
    <w:rsid w:val="004239A8"/>
    <w:rsid w:val="004240F2"/>
    <w:rsid w:val="00424A61"/>
    <w:rsid w:val="00425542"/>
    <w:rsid w:val="004269FA"/>
    <w:rsid w:val="00427027"/>
    <w:rsid w:val="004271A5"/>
    <w:rsid w:val="004274BE"/>
    <w:rsid w:val="00427B92"/>
    <w:rsid w:val="004303CD"/>
    <w:rsid w:val="00431234"/>
    <w:rsid w:val="0043131E"/>
    <w:rsid w:val="00431DC4"/>
    <w:rsid w:val="0043303F"/>
    <w:rsid w:val="0043338B"/>
    <w:rsid w:val="00434E83"/>
    <w:rsid w:val="004365C4"/>
    <w:rsid w:val="0043740C"/>
    <w:rsid w:val="00437FC5"/>
    <w:rsid w:val="004402E7"/>
    <w:rsid w:val="00440652"/>
    <w:rsid w:val="00445FB9"/>
    <w:rsid w:val="00446ABA"/>
    <w:rsid w:val="00446E46"/>
    <w:rsid w:val="00447E96"/>
    <w:rsid w:val="00451139"/>
    <w:rsid w:val="00451553"/>
    <w:rsid w:val="004530D1"/>
    <w:rsid w:val="00461D39"/>
    <w:rsid w:val="00462DDD"/>
    <w:rsid w:val="00463060"/>
    <w:rsid w:val="0046410B"/>
    <w:rsid w:val="00464988"/>
    <w:rsid w:val="00464DD3"/>
    <w:rsid w:val="00470A66"/>
    <w:rsid w:val="00472313"/>
    <w:rsid w:val="0047333E"/>
    <w:rsid w:val="00473CE5"/>
    <w:rsid w:val="00473F0D"/>
    <w:rsid w:val="004806FA"/>
    <w:rsid w:val="0048117C"/>
    <w:rsid w:val="00482C90"/>
    <w:rsid w:val="00482DDD"/>
    <w:rsid w:val="004849D6"/>
    <w:rsid w:val="00485407"/>
    <w:rsid w:val="00485B64"/>
    <w:rsid w:val="00486E15"/>
    <w:rsid w:val="004907F1"/>
    <w:rsid w:val="00491419"/>
    <w:rsid w:val="00493611"/>
    <w:rsid w:val="00494842"/>
    <w:rsid w:val="004963AD"/>
    <w:rsid w:val="00496B1F"/>
    <w:rsid w:val="00496DDC"/>
    <w:rsid w:val="004A0C3D"/>
    <w:rsid w:val="004A11E5"/>
    <w:rsid w:val="004A1631"/>
    <w:rsid w:val="004A26C5"/>
    <w:rsid w:val="004A2F6F"/>
    <w:rsid w:val="004A3B3D"/>
    <w:rsid w:val="004A3D4A"/>
    <w:rsid w:val="004A451B"/>
    <w:rsid w:val="004A4C38"/>
    <w:rsid w:val="004A53BF"/>
    <w:rsid w:val="004A5621"/>
    <w:rsid w:val="004A643A"/>
    <w:rsid w:val="004B02AF"/>
    <w:rsid w:val="004B0E70"/>
    <w:rsid w:val="004B10C5"/>
    <w:rsid w:val="004B1628"/>
    <w:rsid w:val="004B1943"/>
    <w:rsid w:val="004B2F4E"/>
    <w:rsid w:val="004B35CF"/>
    <w:rsid w:val="004B5D50"/>
    <w:rsid w:val="004C08C1"/>
    <w:rsid w:val="004C09DF"/>
    <w:rsid w:val="004C0C04"/>
    <w:rsid w:val="004C1308"/>
    <w:rsid w:val="004C2CF9"/>
    <w:rsid w:val="004C50F9"/>
    <w:rsid w:val="004C51B0"/>
    <w:rsid w:val="004C5BDD"/>
    <w:rsid w:val="004C5D38"/>
    <w:rsid w:val="004C699F"/>
    <w:rsid w:val="004C6E6A"/>
    <w:rsid w:val="004C7609"/>
    <w:rsid w:val="004C7B49"/>
    <w:rsid w:val="004D036D"/>
    <w:rsid w:val="004D158F"/>
    <w:rsid w:val="004D1910"/>
    <w:rsid w:val="004D2521"/>
    <w:rsid w:val="004D2DD0"/>
    <w:rsid w:val="004D316D"/>
    <w:rsid w:val="004D43D5"/>
    <w:rsid w:val="004D590A"/>
    <w:rsid w:val="004D5931"/>
    <w:rsid w:val="004D6AE0"/>
    <w:rsid w:val="004D71E7"/>
    <w:rsid w:val="004E08A8"/>
    <w:rsid w:val="004E0B91"/>
    <w:rsid w:val="004E111A"/>
    <w:rsid w:val="004E2F63"/>
    <w:rsid w:val="004E6DF3"/>
    <w:rsid w:val="004F0BC3"/>
    <w:rsid w:val="004F1285"/>
    <w:rsid w:val="004F64AF"/>
    <w:rsid w:val="004F6CD2"/>
    <w:rsid w:val="004F7F2F"/>
    <w:rsid w:val="00500E5A"/>
    <w:rsid w:val="0050106E"/>
    <w:rsid w:val="00502D72"/>
    <w:rsid w:val="005043D7"/>
    <w:rsid w:val="00506B56"/>
    <w:rsid w:val="00510474"/>
    <w:rsid w:val="00511067"/>
    <w:rsid w:val="00511DF3"/>
    <w:rsid w:val="005120C1"/>
    <w:rsid w:val="00512918"/>
    <w:rsid w:val="00512C5A"/>
    <w:rsid w:val="00513499"/>
    <w:rsid w:val="00514823"/>
    <w:rsid w:val="005153CB"/>
    <w:rsid w:val="00515537"/>
    <w:rsid w:val="00515E60"/>
    <w:rsid w:val="005179F8"/>
    <w:rsid w:val="00520131"/>
    <w:rsid w:val="00520855"/>
    <w:rsid w:val="00520D9F"/>
    <w:rsid w:val="00521518"/>
    <w:rsid w:val="005221BE"/>
    <w:rsid w:val="00524A10"/>
    <w:rsid w:val="005256AE"/>
    <w:rsid w:val="00526E82"/>
    <w:rsid w:val="00527C0B"/>
    <w:rsid w:val="005308D7"/>
    <w:rsid w:val="00532986"/>
    <w:rsid w:val="00534671"/>
    <w:rsid w:val="005368EB"/>
    <w:rsid w:val="00536FA5"/>
    <w:rsid w:val="0053726F"/>
    <w:rsid w:val="005403FB"/>
    <w:rsid w:val="00541983"/>
    <w:rsid w:val="00541BC6"/>
    <w:rsid w:val="00542364"/>
    <w:rsid w:val="0054504C"/>
    <w:rsid w:val="0054528B"/>
    <w:rsid w:val="005476D0"/>
    <w:rsid w:val="00550836"/>
    <w:rsid w:val="00551FA7"/>
    <w:rsid w:val="0055229C"/>
    <w:rsid w:val="00552F12"/>
    <w:rsid w:val="00554238"/>
    <w:rsid w:val="005544D6"/>
    <w:rsid w:val="0055497D"/>
    <w:rsid w:val="00554D5B"/>
    <w:rsid w:val="00556DD1"/>
    <w:rsid w:val="0056184D"/>
    <w:rsid w:val="005622D3"/>
    <w:rsid w:val="00563722"/>
    <w:rsid w:val="005640B0"/>
    <w:rsid w:val="00564208"/>
    <w:rsid w:val="00564594"/>
    <w:rsid w:val="005646E5"/>
    <w:rsid w:val="005654F6"/>
    <w:rsid w:val="00566682"/>
    <w:rsid w:val="00566919"/>
    <w:rsid w:val="00566E05"/>
    <w:rsid w:val="0057150A"/>
    <w:rsid w:val="005723B5"/>
    <w:rsid w:val="00573132"/>
    <w:rsid w:val="00573BDF"/>
    <w:rsid w:val="00574017"/>
    <w:rsid w:val="0057453C"/>
    <w:rsid w:val="00574C66"/>
    <w:rsid w:val="005752F0"/>
    <w:rsid w:val="00576E28"/>
    <w:rsid w:val="00577266"/>
    <w:rsid w:val="00581143"/>
    <w:rsid w:val="00581FC4"/>
    <w:rsid w:val="005822B5"/>
    <w:rsid w:val="00582571"/>
    <w:rsid w:val="0058341B"/>
    <w:rsid w:val="005855DD"/>
    <w:rsid w:val="00586057"/>
    <w:rsid w:val="0058635A"/>
    <w:rsid w:val="005863E1"/>
    <w:rsid w:val="00587038"/>
    <w:rsid w:val="00590A04"/>
    <w:rsid w:val="005926AA"/>
    <w:rsid w:val="00592CAC"/>
    <w:rsid w:val="00592E4E"/>
    <w:rsid w:val="00593F4C"/>
    <w:rsid w:val="00594713"/>
    <w:rsid w:val="005956BF"/>
    <w:rsid w:val="00595848"/>
    <w:rsid w:val="005970CA"/>
    <w:rsid w:val="005A2A70"/>
    <w:rsid w:val="005A4B96"/>
    <w:rsid w:val="005A6CDC"/>
    <w:rsid w:val="005A741B"/>
    <w:rsid w:val="005B149C"/>
    <w:rsid w:val="005B14A6"/>
    <w:rsid w:val="005B1635"/>
    <w:rsid w:val="005B24A0"/>
    <w:rsid w:val="005B2B78"/>
    <w:rsid w:val="005B45C8"/>
    <w:rsid w:val="005B4FFB"/>
    <w:rsid w:val="005C0799"/>
    <w:rsid w:val="005C11AB"/>
    <w:rsid w:val="005C141F"/>
    <w:rsid w:val="005C1AE5"/>
    <w:rsid w:val="005C2A86"/>
    <w:rsid w:val="005C5E8A"/>
    <w:rsid w:val="005C76FD"/>
    <w:rsid w:val="005D0217"/>
    <w:rsid w:val="005D056E"/>
    <w:rsid w:val="005D09C7"/>
    <w:rsid w:val="005D0C56"/>
    <w:rsid w:val="005D0FC5"/>
    <w:rsid w:val="005D29D8"/>
    <w:rsid w:val="005D2E2E"/>
    <w:rsid w:val="005D3F0A"/>
    <w:rsid w:val="005D496B"/>
    <w:rsid w:val="005D499E"/>
    <w:rsid w:val="005D6225"/>
    <w:rsid w:val="005D64CC"/>
    <w:rsid w:val="005E0734"/>
    <w:rsid w:val="005E165D"/>
    <w:rsid w:val="005E1EB0"/>
    <w:rsid w:val="005E282E"/>
    <w:rsid w:val="005E2BC5"/>
    <w:rsid w:val="005E568B"/>
    <w:rsid w:val="005E5BF0"/>
    <w:rsid w:val="005E6AD0"/>
    <w:rsid w:val="005E6BB0"/>
    <w:rsid w:val="005E6FC6"/>
    <w:rsid w:val="005E7541"/>
    <w:rsid w:val="005F226D"/>
    <w:rsid w:val="005F2EA2"/>
    <w:rsid w:val="005F4CC5"/>
    <w:rsid w:val="005F4E87"/>
    <w:rsid w:val="005F5F6D"/>
    <w:rsid w:val="005F6681"/>
    <w:rsid w:val="005F6C0C"/>
    <w:rsid w:val="005F70F8"/>
    <w:rsid w:val="00600D0E"/>
    <w:rsid w:val="00601BB0"/>
    <w:rsid w:val="00601C1C"/>
    <w:rsid w:val="00602E34"/>
    <w:rsid w:val="00605B28"/>
    <w:rsid w:val="00605E21"/>
    <w:rsid w:val="00606454"/>
    <w:rsid w:val="00606B83"/>
    <w:rsid w:val="0060761B"/>
    <w:rsid w:val="006104E7"/>
    <w:rsid w:val="006109BC"/>
    <w:rsid w:val="00611928"/>
    <w:rsid w:val="006125F7"/>
    <w:rsid w:val="00613D74"/>
    <w:rsid w:val="00616382"/>
    <w:rsid w:val="006174F7"/>
    <w:rsid w:val="00617551"/>
    <w:rsid w:val="00623202"/>
    <w:rsid w:val="00624413"/>
    <w:rsid w:val="00625157"/>
    <w:rsid w:val="00626068"/>
    <w:rsid w:val="00626151"/>
    <w:rsid w:val="00626A12"/>
    <w:rsid w:val="00627493"/>
    <w:rsid w:val="0063094B"/>
    <w:rsid w:val="00632462"/>
    <w:rsid w:val="00632CB3"/>
    <w:rsid w:val="00633811"/>
    <w:rsid w:val="00637B75"/>
    <w:rsid w:val="006411F2"/>
    <w:rsid w:val="00641545"/>
    <w:rsid w:val="0064177E"/>
    <w:rsid w:val="00641AF5"/>
    <w:rsid w:val="006426FB"/>
    <w:rsid w:val="00642EC8"/>
    <w:rsid w:val="00643259"/>
    <w:rsid w:val="006437B1"/>
    <w:rsid w:val="00643B0C"/>
    <w:rsid w:val="0064590D"/>
    <w:rsid w:val="00645E70"/>
    <w:rsid w:val="006473DE"/>
    <w:rsid w:val="006476B4"/>
    <w:rsid w:val="0065030D"/>
    <w:rsid w:val="00650528"/>
    <w:rsid w:val="006505EF"/>
    <w:rsid w:val="00651EB4"/>
    <w:rsid w:val="00655A7D"/>
    <w:rsid w:val="00656292"/>
    <w:rsid w:val="0065714E"/>
    <w:rsid w:val="0066055C"/>
    <w:rsid w:val="00660B3F"/>
    <w:rsid w:val="00661413"/>
    <w:rsid w:val="00663029"/>
    <w:rsid w:val="0066518C"/>
    <w:rsid w:val="00665811"/>
    <w:rsid w:val="00671441"/>
    <w:rsid w:val="00672A15"/>
    <w:rsid w:val="00674E01"/>
    <w:rsid w:val="006753AD"/>
    <w:rsid w:val="0068107C"/>
    <w:rsid w:val="00682C8F"/>
    <w:rsid w:val="0068533D"/>
    <w:rsid w:val="00685F7E"/>
    <w:rsid w:val="00686D85"/>
    <w:rsid w:val="006905E4"/>
    <w:rsid w:val="00690B02"/>
    <w:rsid w:val="00690C59"/>
    <w:rsid w:val="00691103"/>
    <w:rsid w:val="00692749"/>
    <w:rsid w:val="006933B2"/>
    <w:rsid w:val="00693423"/>
    <w:rsid w:val="006939B1"/>
    <w:rsid w:val="00694357"/>
    <w:rsid w:val="006946A4"/>
    <w:rsid w:val="006A11D8"/>
    <w:rsid w:val="006A203C"/>
    <w:rsid w:val="006A21CB"/>
    <w:rsid w:val="006A709C"/>
    <w:rsid w:val="006A7177"/>
    <w:rsid w:val="006A7775"/>
    <w:rsid w:val="006A7A87"/>
    <w:rsid w:val="006B194E"/>
    <w:rsid w:val="006B1A11"/>
    <w:rsid w:val="006B366F"/>
    <w:rsid w:val="006B3DEF"/>
    <w:rsid w:val="006B5E91"/>
    <w:rsid w:val="006B5F71"/>
    <w:rsid w:val="006B671E"/>
    <w:rsid w:val="006B6EE7"/>
    <w:rsid w:val="006B7613"/>
    <w:rsid w:val="006B7A70"/>
    <w:rsid w:val="006B7E4C"/>
    <w:rsid w:val="006C09B6"/>
    <w:rsid w:val="006C65D7"/>
    <w:rsid w:val="006D2146"/>
    <w:rsid w:val="006D259E"/>
    <w:rsid w:val="006D3AFF"/>
    <w:rsid w:val="006D4579"/>
    <w:rsid w:val="006D5BA1"/>
    <w:rsid w:val="006D7E95"/>
    <w:rsid w:val="006E0435"/>
    <w:rsid w:val="006E0C45"/>
    <w:rsid w:val="006E2727"/>
    <w:rsid w:val="006E5B58"/>
    <w:rsid w:val="006E5FF1"/>
    <w:rsid w:val="006E7197"/>
    <w:rsid w:val="006E725F"/>
    <w:rsid w:val="006F0236"/>
    <w:rsid w:val="006F1555"/>
    <w:rsid w:val="006F25D3"/>
    <w:rsid w:val="006F376B"/>
    <w:rsid w:val="006F4F57"/>
    <w:rsid w:val="006F61F7"/>
    <w:rsid w:val="006F7B35"/>
    <w:rsid w:val="00701440"/>
    <w:rsid w:val="00701524"/>
    <w:rsid w:val="00704E99"/>
    <w:rsid w:val="0070538B"/>
    <w:rsid w:val="00705614"/>
    <w:rsid w:val="00705E03"/>
    <w:rsid w:val="0070652A"/>
    <w:rsid w:val="007077A3"/>
    <w:rsid w:val="0071167C"/>
    <w:rsid w:val="007122A6"/>
    <w:rsid w:val="00712DF3"/>
    <w:rsid w:val="0071342D"/>
    <w:rsid w:val="00713C72"/>
    <w:rsid w:val="00715D52"/>
    <w:rsid w:val="007172B0"/>
    <w:rsid w:val="007172B8"/>
    <w:rsid w:val="00720177"/>
    <w:rsid w:val="007211F5"/>
    <w:rsid w:val="00721CA4"/>
    <w:rsid w:val="00722530"/>
    <w:rsid w:val="0072393B"/>
    <w:rsid w:val="00723C71"/>
    <w:rsid w:val="0072425C"/>
    <w:rsid w:val="00725B23"/>
    <w:rsid w:val="00726206"/>
    <w:rsid w:val="007267CE"/>
    <w:rsid w:val="00726CFE"/>
    <w:rsid w:val="00731D02"/>
    <w:rsid w:val="00731E47"/>
    <w:rsid w:val="007333F2"/>
    <w:rsid w:val="007356F7"/>
    <w:rsid w:val="0073751F"/>
    <w:rsid w:val="00740E08"/>
    <w:rsid w:val="007416A7"/>
    <w:rsid w:val="00741E95"/>
    <w:rsid w:val="00744469"/>
    <w:rsid w:val="00745AD9"/>
    <w:rsid w:val="00745D50"/>
    <w:rsid w:val="0074665C"/>
    <w:rsid w:val="00752B42"/>
    <w:rsid w:val="0075400D"/>
    <w:rsid w:val="00754090"/>
    <w:rsid w:val="00755CC1"/>
    <w:rsid w:val="00760111"/>
    <w:rsid w:val="007603B3"/>
    <w:rsid w:val="0076076F"/>
    <w:rsid w:val="007609CC"/>
    <w:rsid w:val="00760D01"/>
    <w:rsid w:val="007617F9"/>
    <w:rsid w:val="00761F80"/>
    <w:rsid w:val="00762641"/>
    <w:rsid w:val="0076449B"/>
    <w:rsid w:val="00764569"/>
    <w:rsid w:val="00764F15"/>
    <w:rsid w:val="00767BF0"/>
    <w:rsid w:val="007704F0"/>
    <w:rsid w:val="007740E8"/>
    <w:rsid w:val="007742F9"/>
    <w:rsid w:val="007759A6"/>
    <w:rsid w:val="00775DAA"/>
    <w:rsid w:val="00776AAA"/>
    <w:rsid w:val="007803E7"/>
    <w:rsid w:val="00781512"/>
    <w:rsid w:val="00782257"/>
    <w:rsid w:val="00782A57"/>
    <w:rsid w:val="00784C90"/>
    <w:rsid w:val="007866EA"/>
    <w:rsid w:val="00791153"/>
    <w:rsid w:val="007911BD"/>
    <w:rsid w:val="007925E9"/>
    <w:rsid w:val="00792B6F"/>
    <w:rsid w:val="0079633E"/>
    <w:rsid w:val="007A0EC0"/>
    <w:rsid w:val="007A2F45"/>
    <w:rsid w:val="007A4DF6"/>
    <w:rsid w:val="007A5CFB"/>
    <w:rsid w:val="007B0352"/>
    <w:rsid w:val="007B1505"/>
    <w:rsid w:val="007B1B27"/>
    <w:rsid w:val="007B1CB4"/>
    <w:rsid w:val="007B2E4D"/>
    <w:rsid w:val="007B5823"/>
    <w:rsid w:val="007B5F9A"/>
    <w:rsid w:val="007B65EC"/>
    <w:rsid w:val="007C02D7"/>
    <w:rsid w:val="007C05E3"/>
    <w:rsid w:val="007C07FB"/>
    <w:rsid w:val="007C101F"/>
    <w:rsid w:val="007C1687"/>
    <w:rsid w:val="007C19A1"/>
    <w:rsid w:val="007C1D98"/>
    <w:rsid w:val="007C2657"/>
    <w:rsid w:val="007C442D"/>
    <w:rsid w:val="007C48FE"/>
    <w:rsid w:val="007C6C0F"/>
    <w:rsid w:val="007D0E44"/>
    <w:rsid w:val="007D184A"/>
    <w:rsid w:val="007D27BB"/>
    <w:rsid w:val="007D363C"/>
    <w:rsid w:val="007D420B"/>
    <w:rsid w:val="007D4A6D"/>
    <w:rsid w:val="007D5D24"/>
    <w:rsid w:val="007D6E81"/>
    <w:rsid w:val="007E0352"/>
    <w:rsid w:val="007E0BEF"/>
    <w:rsid w:val="007E16C7"/>
    <w:rsid w:val="007E2590"/>
    <w:rsid w:val="007E2678"/>
    <w:rsid w:val="007E6BEA"/>
    <w:rsid w:val="007E6E29"/>
    <w:rsid w:val="007E78B5"/>
    <w:rsid w:val="007F0F84"/>
    <w:rsid w:val="007F167B"/>
    <w:rsid w:val="007F3637"/>
    <w:rsid w:val="007F463B"/>
    <w:rsid w:val="007F465E"/>
    <w:rsid w:val="007F4955"/>
    <w:rsid w:val="007F55CB"/>
    <w:rsid w:val="007F5C7B"/>
    <w:rsid w:val="007F6C3A"/>
    <w:rsid w:val="007F722F"/>
    <w:rsid w:val="007F7936"/>
    <w:rsid w:val="007F79B7"/>
    <w:rsid w:val="007F7D8E"/>
    <w:rsid w:val="007F7F35"/>
    <w:rsid w:val="00800269"/>
    <w:rsid w:val="0080070A"/>
    <w:rsid w:val="00800919"/>
    <w:rsid w:val="00802FB6"/>
    <w:rsid w:val="00803442"/>
    <w:rsid w:val="00804B9B"/>
    <w:rsid w:val="008062BB"/>
    <w:rsid w:val="00806B28"/>
    <w:rsid w:val="00806BF7"/>
    <w:rsid w:val="00806E02"/>
    <w:rsid w:val="00807B4C"/>
    <w:rsid w:val="00810B24"/>
    <w:rsid w:val="00811C79"/>
    <w:rsid w:val="008133FF"/>
    <w:rsid w:val="00816B6F"/>
    <w:rsid w:val="00820207"/>
    <w:rsid w:val="00821459"/>
    <w:rsid w:val="00821AC5"/>
    <w:rsid w:val="00822562"/>
    <w:rsid w:val="00824825"/>
    <w:rsid w:val="00824D10"/>
    <w:rsid w:val="008258A9"/>
    <w:rsid w:val="008262A5"/>
    <w:rsid w:val="0082690A"/>
    <w:rsid w:val="00826B2B"/>
    <w:rsid w:val="00826D75"/>
    <w:rsid w:val="00827E10"/>
    <w:rsid w:val="00827F40"/>
    <w:rsid w:val="00831FA5"/>
    <w:rsid w:val="00832238"/>
    <w:rsid w:val="0083300E"/>
    <w:rsid w:val="00833EED"/>
    <w:rsid w:val="00835A43"/>
    <w:rsid w:val="00835C7E"/>
    <w:rsid w:val="008363FB"/>
    <w:rsid w:val="008371F1"/>
    <w:rsid w:val="008375FB"/>
    <w:rsid w:val="00837937"/>
    <w:rsid w:val="00837E73"/>
    <w:rsid w:val="008406BA"/>
    <w:rsid w:val="00840C4C"/>
    <w:rsid w:val="008426B8"/>
    <w:rsid w:val="00842AD2"/>
    <w:rsid w:val="00842E83"/>
    <w:rsid w:val="00845EAB"/>
    <w:rsid w:val="008475E7"/>
    <w:rsid w:val="008517C0"/>
    <w:rsid w:val="00851BF6"/>
    <w:rsid w:val="00853509"/>
    <w:rsid w:val="00854456"/>
    <w:rsid w:val="00854913"/>
    <w:rsid w:val="008558AD"/>
    <w:rsid w:val="00856067"/>
    <w:rsid w:val="008574FE"/>
    <w:rsid w:val="0086180F"/>
    <w:rsid w:val="008618EC"/>
    <w:rsid w:val="00861C49"/>
    <w:rsid w:val="008641A7"/>
    <w:rsid w:val="00864CE3"/>
    <w:rsid w:val="00867B2E"/>
    <w:rsid w:val="00867E25"/>
    <w:rsid w:val="00870093"/>
    <w:rsid w:val="00870653"/>
    <w:rsid w:val="00870669"/>
    <w:rsid w:val="00871161"/>
    <w:rsid w:val="008728AA"/>
    <w:rsid w:val="0087363B"/>
    <w:rsid w:val="00874D07"/>
    <w:rsid w:val="00875637"/>
    <w:rsid w:val="00875D0A"/>
    <w:rsid w:val="00876006"/>
    <w:rsid w:val="00876E18"/>
    <w:rsid w:val="00877FCA"/>
    <w:rsid w:val="0088077F"/>
    <w:rsid w:val="008811C6"/>
    <w:rsid w:val="008844FD"/>
    <w:rsid w:val="008863DA"/>
    <w:rsid w:val="00886BB6"/>
    <w:rsid w:val="0089003F"/>
    <w:rsid w:val="00890E4A"/>
    <w:rsid w:val="008916ED"/>
    <w:rsid w:val="00892594"/>
    <w:rsid w:val="00893BFE"/>
    <w:rsid w:val="00895A8C"/>
    <w:rsid w:val="008A312E"/>
    <w:rsid w:val="008A320F"/>
    <w:rsid w:val="008A48D0"/>
    <w:rsid w:val="008A625B"/>
    <w:rsid w:val="008A6EBC"/>
    <w:rsid w:val="008A7253"/>
    <w:rsid w:val="008A752A"/>
    <w:rsid w:val="008B0577"/>
    <w:rsid w:val="008B0B71"/>
    <w:rsid w:val="008B0C18"/>
    <w:rsid w:val="008B21E5"/>
    <w:rsid w:val="008B276D"/>
    <w:rsid w:val="008B27F3"/>
    <w:rsid w:val="008B4600"/>
    <w:rsid w:val="008B6C83"/>
    <w:rsid w:val="008B7349"/>
    <w:rsid w:val="008C27F1"/>
    <w:rsid w:val="008C30F0"/>
    <w:rsid w:val="008C31A9"/>
    <w:rsid w:val="008C3A4B"/>
    <w:rsid w:val="008C4024"/>
    <w:rsid w:val="008C4587"/>
    <w:rsid w:val="008C474C"/>
    <w:rsid w:val="008C4EA0"/>
    <w:rsid w:val="008C5619"/>
    <w:rsid w:val="008C5FB1"/>
    <w:rsid w:val="008C6004"/>
    <w:rsid w:val="008C6851"/>
    <w:rsid w:val="008C7FFD"/>
    <w:rsid w:val="008D1C42"/>
    <w:rsid w:val="008D2402"/>
    <w:rsid w:val="008D3000"/>
    <w:rsid w:val="008D30EB"/>
    <w:rsid w:val="008D38C4"/>
    <w:rsid w:val="008D3B20"/>
    <w:rsid w:val="008D5722"/>
    <w:rsid w:val="008E0AC5"/>
    <w:rsid w:val="008E2FFA"/>
    <w:rsid w:val="008E31C1"/>
    <w:rsid w:val="008E3733"/>
    <w:rsid w:val="008E383B"/>
    <w:rsid w:val="008E4109"/>
    <w:rsid w:val="008E482D"/>
    <w:rsid w:val="008E4D28"/>
    <w:rsid w:val="008E5657"/>
    <w:rsid w:val="008E616B"/>
    <w:rsid w:val="008E75BE"/>
    <w:rsid w:val="008E7800"/>
    <w:rsid w:val="008F0440"/>
    <w:rsid w:val="008F1B97"/>
    <w:rsid w:val="008F1CA8"/>
    <w:rsid w:val="008F559D"/>
    <w:rsid w:val="008F687F"/>
    <w:rsid w:val="008F7A26"/>
    <w:rsid w:val="008F7F54"/>
    <w:rsid w:val="009024F2"/>
    <w:rsid w:val="009033EF"/>
    <w:rsid w:val="00903AF8"/>
    <w:rsid w:val="00903D2A"/>
    <w:rsid w:val="00904A58"/>
    <w:rsid w:val="00905A0E"/>
    <w:rsid w:val="009071D4"/>
    <w:rsid w:val="00907A75"/>
    <w:rsid w:val="009127A0"/>
    <w:rsid w:val="00913C05"/>
    <w:rsid w:val="00913FF1"/>
    <w:rsid w:val="00914D52"/>
    <w:rsid w:val="00915F25"/>
    <w:rsid w:val="0091723F"/>
    <w:rsid w:val="009205E6"/>
    <w:rsid w:val="00920F7D"/>
    <w:rsid w:val="00921A81"/>
    <w:rsid w:val="0092216B"/>
    <w:rsid w:val="00923222"/>
    <w:rsid w:val="00924F57"/>
    <w:rsid w:val="00925B08"/>
    <w:rsid w:val="009270AB"/>
    <w:rsid w:val="00927732"/>
    <w:rsid w:val="009306BC"/>
    <w:rsid w:val="00930734"/>
    <w:rsid w:val="00931A17"/>
    <w:rsid w:val="00931A6F"/>
    <w:rsid w:val="00931F78"/>
    <w:rsid w:val="00932E55"/>
    <w:rsid w:val="00932EA8"/>
    <w:rsid w:val="00933326"/>
    <w:rsid w:val="00935007"/>
    <w:rsid w:val="00935270"/>
    <w:rsid w:val="00935A07"/>
    <w:rsid w:val="00937FCA"/>
    <w:rsid w:val="0094016A"/>
    <w:rsid w:val="00941078"/>
    <w:rsid w:val="00941100"/>
    <w:rsid w:val="00941949"/>
    <w:rsid w:val="00941A00"/>
    <w:rsid w:val="009421C6"/>
    <w:rsid w:val="00942750"/>
    <w:rsid w:val="00943E38"/>
    <w:rsid w:val="009450B7"/>
    <w:rsid w:val="009452E2"/>
    <w:rsid w:val="00945935"/>
    <w:rsid w:val="00946EAC"/>
    <w:rsid w:val="009475F7"/>
    <w:rsid w:val="00947D37"/>
    <w:rsid w:val="00950B9F"/>
    <w:rsid w:val="00950F89"/>
    <w:rsid w:val="00951871"/>
    <w:rsid w:val="009541E5"/>
    <w:rsid w:val="009547A9"/>
    <w:rsid w:val="00954CEB"/>
    <w:rsid w:val="00961EE1"/>
    <w:rsid w:val="00963947"/>
    <w:rsid w:val="0096396C"/>
    <w:rsid w:val="00963A3C"/>
    <w:rsid w:val="00964171"/>
    <w:rsid w:val="00964A86"/>
    <w:rsid w:val="00965813"/>
    <w:rsid w:val="009701D8"/>
    <w:rsid w:val="0097171D"/>
    <w:rsid w:val="0097171E"/>
    <w:rsid w:val="00973087"/>
    <w:rsid w:val="00973805"/>
    <w:rsid w:val="00973C54"/>
    <w:rsid w:val="00973E72"/>
    <w:rsid w:val="009752F8"/>
    <w:rsid w:val="0097760C"/>
    <w:rsid w:val="00977CCA"/>
    <w:rsid w:val="0098085F"/>
    <w:rsid w:val="00980B02"/>
    <w:rsid w:val="00982699"/>
    <w:rsid w:val="00982779"/>
    <w:rsid w:val="00982906"/>
    <w:rsid w:val="00982BE1"/>
    <w:rsid w:val="00983BF9"/>
    <w:rsid w:val="00983D27"/>
    <w:rsid w:val="00984E0F"/>
    <w:rsid w:val="00985686"/>
    <w:rsid w:val="00987DE4"/>
    <w:rsid w:val="00990964"/>
    <w:rsid w:val="00991F04"/>
    <w:rsid w:val="009927CC"/>
    <w:rsid w:val="009938D5"/>
    <w:rsid w:val="0099456C"/>
    <w:rsid w:val="00996102"/>
    <w:rsid w:val="0099673F"/>
    <w:rsid w:val="00997091"/>
    <w:rsid w:val="009A0C61"/>
    <w:rsid w:val="009A0DAA"/>
    <w:rsid w:val="009A160A"/>
    <w:rsid w:val="009A1942"/>
    <w:rsid w:val="009A4C4C"/>
    <w:rsid w:val="009A76F8"/>
    <w:rsid w:val="009B0816"/>
    <w:rsid w:val="009B2DAF"/>
    <w:rsid w:val="009B2E91"/>
    <w:rsid w:val="009B4907"/>
    <w:rsid w:val="009B6807"/>
    <w:rsid w:val="009C07FC"/>
    <w:rsid w:val="009C0C23"/>
    <w:rsid w:val="009C15AC"/>
    <w:rsid w:val="009C1A10"/>
    <w:rsid w:val="009C28DA"/>
    <w:rsid w:val="009C2A72"/>
    <w:rsid w:val="009C6488"/>
    <w:rsid w:val="009D0521"/>
    <w:rsid w:val="009D2A46"/>
    <w:rsid w:val="009D2AB6"/>
    <w:rsid w:val="009D39A5"/>
    <w:rsid w:val="009D3BF5"/>
    <w:rsid w:val="009D7B1C"/>
    <w:rsid w:val="009E241A"/>
    <w:rsid w:val="009E3326"/>
    <w:rsid w:val="009E4199"/>
    <w:rsid w:val="009E5581"/>
    <w:rsid w:val="009E5836"/>
    <w:rsid w:val="009E673C"/>
    <w:rsid w:val="009F0462"/>
    <w:rsid w:val="009F0855"/>
    <w:rsid w:val="009F0FA1"/>
    <w:rsid w:val="009F421E"/>
    <w:rsid w:val="009F52F4"/>
    <w:rsid w:val="009F538E"/>
    <w:rsid w:val="00A009EA"/>
    <w:rsid w:val="00A00E54"/>
    <w:rsid w:val="00A0264D"/>
    <w:rsid w:val="00A028FA"/>
    <w:rsid w:val="00A039C6"/>
    <w:rsid w:val="00A0444E"/>
    <w:rsid w:val="00A057C9"/>
    <w:rsid w:val="00A05B66"/>
    <w:rsid w:val="00A0754C"/>
    <w:rsid w:val="00A077B8"/>
    <w:rsid w:val="00A102B6"/>
    <w:rsid w:val="00A10C37"/>
    <w:rsid w:val="00A11A6D"/>
    <w:rsid w:val="00A11D7C"/>
    <w:rsid w:val="00A126C8"/>
    <w:rsid w:val="00A14A7C"/>
    <w:rsid w:val="00A14BBC"/>
    <w:rsid w:val="00A15B0A"/>
    <w:rsid w:val="00A16119"/>
    <w:rsid w:val="00A203CD"/>
    <w:rsid w:val="00A2248B"/>
    <w:rsid w:val="00A23C8B"/>
    <w:rsid w:val="00A25B40"/>
    <w:rsid w:val="00A2667D"/>
    <w:rsid w:val="00A27F85"/>
    <w:rsid w:val="00A31816"/>
    <w:rsid w:val="00A327FE"/>
    <w:rsid w:val="00A35E45"/>
    <w:rsid w:val="00A3768C"/>
    <w:rsid w:val="00A37858"/>
    <w:rsid w:val="00A40010"/>
    <w:rsid w:val="00A409DE"/>
    <w:rsid w:val="00A40F5A"/>
    <w:rsid w:val="00A4382F"/>
    <w:rsid w:val="00A43D96"/>
    <w:rsid w:val="00A4425D"/>
    <w:rsid w:val="00A44AA9"/>
    <w:rsid w:val="00A474CF"/>
    <w:rsid w:val="00A510E3"/>
    <w:rsid w:val="00A52588"/>
    <w:rsid w:val="00A53215"/>
    <w:rsid w:val="00A54A0A"/>
    <w:rsid w:val="00A54AFC"/>
    <w:rsid w:val="00A54E34"/>
    <w:rsid w:val="00A55300"/>
    <w:rsid w:val="00A55884"/>
    <w:rsid w:val="00A5788B"/>
    <w:rsid w:val="00A57972"/>
    <w:rsid w:val="00A6016F"/>
    <w:rsid w:val="00A60270"/>
    <w:rsid w:val="00A61244"/>
    <w:rsid w:val="00A64658"/>
    <w:rsid w:val="00A66843"/>
    <w:rsid w:val="00A71316"/>
    <w:rsid w:val="00A73435"/>
    <w:rsid w:val="00A737B4"/>
    <w:rsid w:val="00A7476C"/>
    <w:rsid w:val="00A7500B"/>
    <w:rsid w:val="00A75BAE"/>
    <w:rsid w:val="00A77A3B"/>
    <w:rsid w:val="00A77AE7"/>
    <w:rsid w:val="00A80A14"/>
    <w:rsid w:val="00A8266D"/>
    <w:rsid w:val="00A82A41"/>
    <w:rsid w:val="00A82A9C"/>
    <w:rsid w:val="00A83D4C"/>
    <w:rsid w:val="00A846D9"/>
    <w:rsid w:val="00A850A5"/>
    <w:rsid w:val="00A85111"/>
    <w:rsid w:val="00A855AE"/>
    <w:rsid w:val="00A85DB9"/>
    <w:rsid w:val="00A866C4"/>
    <w:rsid w:val="00A87E90"/>
    <w:rsid w:val="00A904E1"/>
    <w:rsid w:val="00A93B60"/>
    <w:rsid w:val="00A943C0"/>
    <w:rsid w:val="00A94AA6"/>
    <w:rsid w:val="00A954C0"/>
    <w:rsid w:val="00A96180"/>
    <w:rsid w:val="00A97C8D"/>
    <w:rsid w:val="00A97D32"/>
    <w:rsid w:val="00AA0C5C"/>
    <w:rsid w:val="00AA18A4"/>
    <w:rsid w:val="00AA2829"/>
    <w:rsid w:val="00AA2B5C"/>
    <w:rsid w:val="00AA503B"/>
    <w:rsid w:val="00AA6479"/>
    <w:rsid w:val="00AA6C3C"/>
    <w:rsid w:val="00AA6D16"/>
    <w:rsid w:val="00AA74D2"/>
    <w:rsid w:val="00AA79A6"/>
    <w:rsid w:val="00AB0F5A"/>
    <w:rsid w:val="00AB1C1C"/>
    <w:rsid w:val="00AB4787"/>
    <w:rsid w:val="00AB4BA1"/>
    <w:rsid w:val="00AB5908"/>
    <w:rsid w:val="00AB5F2C"/>
    <w:rsid w:val="00AC04AA"/>
    <w:rsid w:val="00AC05A3"/>
    <w:rsid w:val="00AC0B89"/>
    <w:rsid w:val="00AC179B"/>
    <w:rsid w:val="00AC1F34"/>
    <w:rsid w:val="00AC3109"/>
    <w:rsid w:val="00AC37BC"/>
    <w:rsid w:val="00AC38AD"/>
    <w:rsid w:val="00AC60F6"/>
    <w:rsid w:val="00AC7CF2"/>
    <w:rsid w:val="00AD052B"/>
    <w:rsid w:val="00AD1529"/>
    <w:rsid w:val="00AD1932"/>
    <w:rsid w:val="00AD24FA"/>
    <w:rsid w:val="00AD34C0"/>
    <w:rsid w:val="00AD4565"/>
    <w:rsid w:val="00AE21CC"/>
    <w:rsid w:val="00AE4588"/>
    <w:rsid w:val="00AE619D"/>
    <w:rsid w:val="00AE71D1"/>
    <w:rsid w:val="00AF0179"/>
    <w:rsid w:val="00AF0764"/>
    <w:rsid w:val="00AF0F95"/>
    <w:rsid w:val="00AF1FF9"/>
    <w:rsid w:val="00AF217D"/>
    <w:rsid w:val="00AF21EC"/>
    <w:rsid w:val="00AF39FD"/>
    <w:rsid w:val="00AF4B0A"/>
    <w:rsid w:val="00AF51F9"/>
    <w:rsid w:val="00AF54C0"/>
    <w:rsid w:val="00AF5B05"/>
    <w:rsid w:val="00AF6A30"/>
    <w:rsid w:val="00AF78E4"/>
    <w:rsid w:val="00B00BEB"/>
    <w:rsid w:val="00B00C9A"/>
    <w:rsid w:val="00B00F10"/>
    <w:rsid w:val="00B011FF"/>
    <w:rsid w:val="00B01D59"/>
    <w:rsid w:val="00B07E21"/>
    <w:rsid w:val="00B1152F"/>
    <w:rsid w:val="00B12D20"/>
    <w:rsid w:val="00B1610E"/>
    <w:rsid w:val="00B21622"/>
    <w:rsid w:val="00B23E36"/>
    <w:rsid w:val="00B2425A"/>
    <w:rsid w:val="00B253EE"/>
    <w:rsid w:val="00B33AB4"/>
    <w:rsid w:val="00B33E18"/>
    <w:rsid w:val="00B35ED0"/>
    <w:rsid w:val="00B37F51"/>
    <w:rsid w:val="00B4074F"/>
    <w:rsid w:val="00B40AE4"/>
    <w:rsid w:val="00B40BD1"/>
    <w:rsid w:val="00B41C9A"/>
    <w:rsid w:val="00B4325F"/>
    <w:rsid w:val="00B43561"/>
    <w:rsid w:val="00B4372B"/>
    <w:rsid w:val="00B43C6E"/>
    <w:rsid w:val="00B43DF0"/>
    <w:rsid w:val="00B470D4"/>
    <w:rsid w:val="00B50634"/>
    <w:rsid w:val="00B521F4"/>
    <w:rsid w:val="00B52E37"/>
    <w:rsid w:val="00B540BF"/>
    <w:rsid w:val="00B55871"/>
    <w:rsid w:val="00B55DF4"/>
    <w:rsid w:val="00B60938"/>
    <w:rsid w:val="00B6272B"/>
    <w:rsid w:val="00B6303F"/>
    <w:rsid w:val="00B63665"/>
    <w:rsid w:val="00B6369B"/>
    <w:rsid w:val="00B64637"/>
    <w:rsid w:val="00B6599B"/>
    <w:rsid w:val="00B65BE5"/>
    <w:rsid w:val="00B66573"/>
    <w:rsid w:val="00B66E08"/>
    <w:rsid w:val="00B66F40"/>
    <w:rsid w:val="00B7078B"/>
    <w:rsid w:val="00B70D26"/>
    <w:rsid w:val="00B710A4"/>
    <w:rsid w:val="00B7462D"/>
    <w:rsid w:val="00B751D1"/>
    <w:rsid w:val="00B773F0"/>
    <w:rsid w:val="00B779F6"/>
    <w:rsid w:val="00B8048B"/>
    <w:rsid w:val="00B8061D"/>
    <w:rsid w:val="00B81A48"/>
    <w:rsid w:val="00B83D18"/>
    <w:rsid w:val="00B868A0"/>
    <w:rsid w:val="00B87943"/>
    <w:rsid w:val="00B9016F"/>
    <w:rsid w:val="00B90BC9"/>
    <w:rsid w:val="00B91739"/>
    <w:rsid w:val="00B92361"/>
    <w:rsid w:val="00B92F33"/>
    <w:rsid w:val="00B94394"/>
    <w:rsid w:val="00B97317"/>
    <w:rsid w:val="00B97971"/>
    <w:rsid w:val="00B97C3F"/>
    <w:rsid w:val="00BA0289"/>
    <w:rsid w:val="00BA1818"/>
    <w:rsid w:val="00BA50C5"/>
    <w:rsid w:val="00BA6EAC"/>
    <w:rsid w:val="00BA76CA"/>
    <w:rsid w:val="00BA7709"/>
    <w:rsid w:val="00BB1B86"/>
    <w:rsid w:val="00BB1E48"/>
    <w:rsid w:val="00BB2553"/>
    <w:rsid w:val="00BB267D"/>
    <w:rsid w:val="00BB41B4"/>
    <w:rsid w:val="00BB5932"/>
    <w:rsid w:val="00BB5AAE"/>
    <w:rsid w:val="00BB6D89"/>
    <w:rsid w:val="00BC1001"/>
    <w:rsid w:val="00BC1943"/>
    <w:rsid w:val="00BC2884"/>
    <w:rsid w:val="00BC2FB5"/>
    <w:rsid w:val="00BC3086"/>
    <w:rsid w:val="00BC57C4"/>
    <w:rsid w:val="00BC5957"/>
    <w:rsid w:val="00BC5FE0"/>
    <w:rsid w:val="00BC776F"/>
    <w:rsid w:val="00BC79F6"/>
    <w:rsid w:val="00BD0485"/>
    <w:rsid w:val="00BD1B43"/>
    <w:rsid w:val="00BD2443"/>
    <w:rsid w:val="00BD352A"/>
    <w:rsid w:val="00BD4C8B"/>
    <w:rsid w:val="00BD652A"/>
    <w:rsid w:val="00BD737C"/>
    <w:rsid w:val="00BD74E7"/>
    <w:rsid w:val="00BE03A5"/>
    <w:rsid w:val="00BE117D"/>
    <w:rsid w:val="00BE12F3"/>
    <w:rsid w:val="00BE1DBE"/>
    <w:rsid w:val="00BE3A10"/>
    <w:rsid w:val="00BF07D6"/>
    <w:rsid w:val="00BF0BC1"/>
    <w:rsid w:val="00BF329E"/>
    <w:rsid w:val="00BF3B39"/>
    <w:rsid w:val="00BF3BD9"/>
    <w:rsid w:val="00BF524E"/>
    <w:rsid w:val="00BF624F"/>
    <w:rsid w:val="00BF696F"/>
    <w:rsid w:val="00C010EC"/>
    <w:rsid w:val="00C01D4C"/>
    <w:rsid w:val="00C027E5"/>
    <w:rsid w:val="00C0446D"/>
    <w:rsid w:val="00C050EB"/>
    <w:rsid w:val="00C054BA"/>
    <w:rsid w:val="00C05BCD"/>
    <w:rsid w:val="00C072CE"/>
    <w:rsid w:val="00C076F7"/>
    <w:rsid w:val="00C07A5F"/>
    <w:rsid w:val="00C10307"/>
    <w:rsid w:val="00C11369"/>
    <w:rsid w:val="00C1327E"/>
    <w:rsid w:val="00C13C4D"/>
    <w:rsid w:val="00C15C4C"/>
    <w:rsid w:val="00C15CCD"/>
    <w:rsid w:val="00C162E8"/>
    <w:rsid w:val="00C1721B"/>
    <w:rsid w:val="00C1737F"/>
    <w:rsid w:val="00C1796A"/>
    <w:rsid w:val="00C17E5D"/>
    <w:rsid w:val="00C201BD"/>
    <w:rsid w:val="00C207AE"/>
    <w:rsid w:val="00C21937"/>
    <w:rsid w:val="00C22B8D"/>
    <w:rsid w:val="00C22EFE"/>
    <w:rsid w:val="00C262BF"/>
    <w:rsid w:val="00C279B6"/>
    <w:rsid w:val="00C27F60"/>
    <w:rsid w:val="00C30AB6"/>
    <w:rsid w:val="00C30DBB"/>
    <w:rsid w:val="00C31642"/>
    <w:rsid w:val="00C32B56"/>
    <w:rsid w:val="00C32D1F"/>
    <w:rsid w:val="00C33DCA"/>
    <w:rsid w:val="00C34519"/>
    <w:rsid w:val="00C34DC1"/>
    <w:rsid w:val="00C355B2"/>
    <w:rsid w:val="00C36866"/>
    <w:rsid w:val="00C403CB"/>
    <w:rsid w:val="00C41830"/>
    <w:rsid w:val="00C41E7E"/>
    <w:rsid w:val="00C4259D"/>
    <w:rsid w:val="00C4380E"/>
    <w:rsid w:val="00C449DC"/>
    <w:rsid w:val="00C469AA"/>
    <w:rsid w:val="00C509AD"/>
    <w:rsid w:val="00C519A0"/>
    <w:rsid w:val="00C529EE"/>
    <w:rsid w:val="00C53298"/>
    <w:rsid w:val="00C5438F"/>
    <w:rsid w:val="00C55326"/>
    <w:rsid w:val="00C566F6"/>
    <w:rsid w:val="00C56998"/>
    <w:rsid w:val="00C60B70"/>
    <w:rsid w:val="00C61082"/>
    <w:rsid w:val="00C62D8F"/>
    <w:rsid w:val="00C63ED6"/>
    <w:rsid w:val="00C65DBB"/>
    <w:rsid w:val="00C664C5"/>
    <w:rsid w:val="00C66F03"/>
    <w:rsid w:val="00C67D85"/>
    <w:rsid w:val="00C71D77"/>
    <w:rsid w:val="00C72D30"/>
    <w:rsid w:val="00C733BB"/>
    <w:rsid w:val="00C733DB"/>
    <w:rsid w:val="00C80456"/>
    <w:rsid w:val="00C8131C"/>
    <w:rsid w:val="00C82F15"/>
    <w:rsid w:val="00C83AE6"/>
    <w:rsid w:val="00C83BC6"/>
    <w:rsid w:val="00C85DD5"/>
    <w:rsid w:val="00C86377"/>
    <w:rsid w:val="00C8761A"/>
    <w:rsid w:val="00C91134"/>
    <w:rsid w:val="00C919CF"/>
    <w:rsid w:val="00C9249D"/>
    <w:rsid w:val="00C9372A"/>
    <w:rsid w:val="00C94364"/>
    <w:rsid w:val="00C94B17"/>
    <w:rsid w:val="00C94D5B"/>
    <w:rsid w:val="00C968A5"/>
    <w:rsid w:val="00C97B68"/>
    <w:rsid w:val="00CA2E37"/>
    <w:rsid w:val="00CA2EC3"/>
    <w:rsid w:val="00CA3440"/>
    <w:rsid w:val="00CA3603"/>
    <w:rsid w:val="00CA36B5"/>
    <w:rsid w:val="00CA3E08"/>
    <w:rsid w:val="00CA3F73"/>
    <w:rsid w:val="00CA40A0"/>
    <w:rsid w:val="00CA59C3"/>
    <w:rsid w:val="00CB0412"/>
    <w:rsid w:val="00CB431C"/>
    <w:rsid w:val="00CB46E1"/>
    <w:rsid w:val="00CB51EC"/>
    <w:rsid w:val="00CB54E0"/>
    <w:rsid w:val="00CB581A"/>
    <w:rsid w:val="00CB7E18"/>
    <w:rsid w:val="00CC0220"/>
    <w:rsid w:val="00CC09D8"/>
    <w:rsid w:val="00CC16DE"/>
    <w:rsid w:val="00CC2DB7"/>
    <w:rsid w:val="00CC47C4"/>
    <w:rsid w:val="00CC59C6"/>
    <w:rsid w:val="00CC5C4F"/>
    <w:rsid w:val="00CC75B2"/>
    <w:rsid w:val="00CC7932"/>
    <w:rsid w:val="00CD1C96"/>
    <w:rsid w:val="00CD2121"/>
    <w:rsid w:val="00CD2508"/>
    <w:rsid w:val="00CD27A7"/>
    <w:rsid w:val="00CD2C19"/>
    <w:rsid w:val="00CD2DD0"/>
    <w:rsid w:val="00CD33D2"/>
    <w:rsid w:val="00CD36A9"/>
    <w:rsid w:val="00CD4135"/>
    <w:rsid w:val="00CD4E87"/>
    <w:rsid w:val="00CD4F74"/>
    <w:rsid w:val="00CD53B6"/>
    <w:rsid w:val="00CD5BDE"/>
    <w:rsid w:val="00CD6823"/>
    <w:rsid w:val="00CD693E"/>
    <w:rsid w:val="00CD6B39"/>
    <w:rsid w:val="00CD75C1"/>
    <w:rsid w:val="00CE058B"/>
    <w:rsid w:val="00CE18F2"/>
    <w:rsid w:val="00CE451C"/>
    <w:rsid w:val="00CE4C42"/>
    <w:rsid w:val="00CE51C9"/>
    <w:rsid w:val="00CE61C1"/>
    <w:rsid w:val="00CF26F7"/>
    <w:rsid w:val="00CF3338"/>
    <w:rsid w:val="00CF48BD"/>
    <w:rsid w:val="00CF591E"/>
    <w:rsid w:val="00CF7042"/>
    <w:rsid w:val="00CF72AB"/>
    <w:rsid w:val="00CF77E0"/>
    <w:rsid w:val="00D00FED"/>
    <w:rsid w:val="00D01017"/>
    <w:rsid w:val="00D01A6D"/>
    <w:rsid w:val="00D02141"/>
    <w:rsid w:val="00D02A27"/>
    <w:rsid w:val="00D032C0"/>
    <w:rsid w:val="00D03A6F"/>
    <w:rsid w:val="00D1031A"/>
    <w:rsid w:val="00D10EBF"/>
    <w:rsid w:val="00D10F10"/>
    <w:rsid w:val="00D1308D"/>
    <w:rsid w:val="00D14C1D"/>
    <w:rsid w:val="00D15177"/>
    <w:rsid w:val="00D15253"/>
    <w:rsid w:val="00D1547B"/>
    <w:rsid w:val="00D1578C"/>
    <w:rsid w:val="00D179C2"/>
    <w:rsid w:val="00D17AAA"/>
    <w:rsid w:val="00D17F70"/>
    <w:rsid w:val="00D20D80"/>
    <w:rsid w:val="00D223BB"/>
    <w:rsid w:val="00D22431"/>
    <w:rsid w:val="00D226B0"/>
    <w:rsid w:val="00D226FC"/>
    <w:rsid w:val="00D22E06"/>
    <w:rsid w:val="00D22EDC"/>
    <w:rsid w:val="00D23A8E"/>
    <w:rsid w:val="00D242B4"/>
    <w:rsid w:val="00D24447"/>
    <w:rsid w:val="00D24569"/>
    <w:rsid w:val="00D26094"/>
    <w:rsid w:val="00D2650B"/>
    <w:rsid w:val="00D27375"/>
    <w:rsid w:val="00D307A7"/>
    <w:rsid w:val="00D30B9D"/>
    <w:rsid w:val="00D31433"/>
    <w:rsid w:val="00D31D2F"/>
    <w:rsid w:val="00D3346F"/>
    <w:rsid w:val="00D339C3"/>
    <w:rsid w:val="00D340CB"/>
    <w:rsid w:val="00D36385"/>
    <w:rsid w:val="00D36F7C"/>
    <w:rsid w:val="00D3797E"/>
    <w:rsid w:val="00D4404E"/>
    <w:rsid w:val="00D44695"/>
    <w:rsid w:val="00D44B28"/>
    <w:rsid w:val="00D44B67"/>
    <w:rsid w:val="00D44F83"/>
    <w:rsid w:val="00D453C1"/>
    <w:rsid w:val="00D4653D"/>
    <w:rsid w:val="00D46E45"/>
    <w:rsid w:val="00D47EB3"/>
    <w:rsid w:val="00D504FA"/>
    <w:rsid w:val="00D50D81"/>
    <w:rsid w:val="00D52D30"/>
    <w:rsid w:val="00D5460D"/>
    <w:rsid w:val="00D61B7A"/>
    <w:rsid w:val="00D61C2C"/>
    <w:rsid w:val="00D61D64"/>
    <w:rsid w:val="00D62C17"/>
    <w:rsid w:val="00D63048"/>
    <w:rsid w:val="00D632AC"/>
    <w:rsid w:val="00D63781"/>
    <w:rsid w:val="00D63CB9"/>
    <w:rsid w:val="00D64217"/>
    <w:rsid w:val="00D65C40"/>
    <w:rsid w:val="00D70193"/>
    <w:rsid w:val="00D70B3C"/>
    <w:rsid w:val="00D722E4"/>
    <w:rsid w:val="00D722E7"/>
    <w:rsid w:val="00D723F8"/>
    <w:rsid w:val="00D740FC"/>
    <w:rsid w:val="00D74B5A"/>
    <w:rsid w:val="00D768BA"/>
    <w:rsid w:val="00D80187"/>
    <w:rsid w:val="00D80A6B"/>
    <w:rsid w:val="00D81025"/>
    <w:rsid w:val="00D81DFA"/>
    <w:rsid w:val="00D83D72"/>
    <w:rsid w:val="00D84E37"/>
    <w:rsid w:val="00D85707"/>
    <w:rsid w:val="00D86C83"/>
    <w:rsid w:val="00D87999"/>
    <w:rsid w:val="00D914A1"/>
    <w:rsid w:val="00D9166A"/>
    <w:rsid w:val="00D926D3"/>
    <w:rsid w:val="00D93A8B"/>
    <w:rsid w:val="00D94911"/>
    <w:rsid w:val="00D94BF8"/>
    <w:rsid w:val="00D96D6D"/>
    <w:rsid w:val="00D96DB4"/>
    <w:rsid w:val="00D977E3"/>
    <w:rsid w:val="00D97D98"/>
    <w:rsid w:val="00DA0312"/>
    <w:rsid w:val="00DA1400"/>
    <w:rsid w:val="00DA2B91"/>
    <w:rsid w:val="00DA3F41"/>
    <w:rsid w:val="00DA734B"/>
    <w:rsid w:val="00DA74E8"/>
    <w:rsid w:val="00DA7799"/>
    <w:rsid w:val="00DB1A74"/>
    <w:rsid w:val="00DB2407"/>
    <w:rsid w:val="00DB45C0"/>
    <w:rsid w:val="00DB6AA6"/>
    <w:rsid w:val="00DB6DD0"/>
    <w:rsid w:val="00DC099C"/>
    <w:rsid w:val="00DC1402"/>
    <w:rsid w:val="00DC1EF7"/>
    <w:rsid w:val="00DC230F"/>
    <w:rsid w:val="00DC2C6E"/>
    <w:rsid w:val="00DC2DEE"/>
    <w:rsid w:val="00DC4347"/>
    <w:rsid w:val="00DC4490"/>
    <w:rsid w:val="00DC5E22"/>
    <w:rsid w:val="00DC5E7E"/>
    <w:rsid w:val="00DC5FEE"/>
    <w:rsid w:val="00DC70F2"/>
    <w:rsid w:val="00DC7622"/>
    <w:rsid w:val="00DC776B"/>
    <w:rsid w:val="00DC78E5"/>
    <w:rsid w:val="00DC79A6"/>
    <w:rsid w:val="00DD07AE"/>
    <w:rsid w:val="00DD18B9"/>
    <w:rsid w:val="00DD2300"/>
    <w:rsid w:val="00DD2BB1"/>
    <w:rsid w:val="00DD407A"/>
    <w:rsid w:val="00DE0DF4"/>
    <w:rsid w:val="00DE0FDB"/>
    <w:rsid w:val="00DE1040"/>
    <w:rsid w:val="00DE1624"/>
    <w:rsid w:val="00DE1EEB"/>
    <w:rsid w:val="00DE20AF"/>
    <w:rsid w:val="00DE20E1"/>
    <w:rsid w:val="00DE2942"/>
    <w:rsid w:val="00DE2E6F"/>
    <w:rsid w:val="00DE3FE0"/>
    <w:rsid w:val="00DE63C8"/>
    <w:rsid w:val="00DE6568"/>
    <w:rsid w:val="00DE7C5E"/>
    <w:rsid w:val="00DE7EC1"/>
    <w:rsid w:val="00DF0434"/>
    <w:rsid w:val="00DF0449"/>
    <w:rsid w:val="00DF0F39"/>
    <w:rsid w:val="00DF1E69"/>
    <w:rsid w:val="00DF1FE5"/>
    <w:rsid w:val="00DF3FB0"/>
    <w:rsid w:val="00DF463A"/>
    <w:rsid w:val="00DF4FE4"/>
    <w:rsid w:val="00DF7337"/>
    <w:rsid w:val="00DF7397"/>
    <w:rsid w:val="00E00068"/>
    <w:rsid w:val="00E02A0A"/>
    <w:rsid w:val="00E031D7"/>
    <w:rsid w:val="00E0366C"/>
    <w:rsid w:val="00E0433D"/>
    <w:rsid w:val="00E05F12"/>
    <w:rsid w:val="00E07E93"/>
    <w:rsid w:val="00E1019D"/>
    <w:rsid w:val="00E10FC2"/>
    <w:rsid w:val="00E11156"/>
    <w:rsid w:val="00E13649"/>
    <w:rsid w:val="00E169D6"/>
    <w:rsid w:val="00E171BF"/>
    <w:rsid w:val="00E202DD"/>
    <w:rsid w:val="00E218A0"/>
    <w:rsid w:val="00E21DEC"/>
    <w:rsid w:val="00E21E86"/>
    <w:rsid w:val="00E233C8"/>
    <w:rsid w:val="00E24309"/>
    <w:rsid w:val="00E24B37"/>
    <w:rsid w:val="00E256D9"/>
    <w:rsid w:val="00E26425"/>
    <w:rsid w:val="00E268E6"/>
    <w:rsid w:val="00E26FF1"/>
    <w:rsid w:val="00E27A3A"/>
    <w:rsid w:val="00E309E9"/>
    <w:rsid w:val="00E31A17"/>
    <w:rsid w:val="00E325FA"/>
    <w:rsid w:val="00E32803"/>
    <w:rsid w:val="00E32C2D"/>
    <w:rsid w:val="00E33647"/>
    <w:rsid w:val="00E35622"/>
    <w:rsid w:val="00E35C67"/>
    <w:rsid w:val="00E41ADF"/>
    <w:rsid w:val="00E42545"/>
    <w:rsid w:val="00E42EC1"/>
    <w:rsid w:val="00E43066"/>
    <w:rsid w:val="00E43D47"/>
    <w:rsid w:val="00E43FB1"/>
    <w:rsid w:val="00E44DA3"/>
    <w:rsid w:val="00E4573F"/>
    <w:rsid w:val="00E45823"/>
    <w:rsid w:val="00E47028"/>
    <w:rsid w:val="00E47650"/>
    <w:rsid w:val="00E47ABD"/>
    <w:rsid w:val="00E52069"/>
    <w:rsid w:val="00E52201"/>
    <w:rsid w:val="00E523A3"/>
    <w:rsid w:val="00E52B41"/>
    <w:rsid w:val="00E54608"/>
    <w:rsid w:val="00E5508A"/>
    <w:rsid w:val="00E563D0"/>
    <w:rsid w:val="00E565CA"/>
    <w:rsid w:val="00E57387"/>
    <w:rsid w:val="00E57B01"/>
    <w:rsid w:val="00E6200B"/>
    <w:rsid w:val="00E6235B"/>
    <w:rsid w:val="00E62537"/>
    <w:rsid w:val="00E626AA"/>
    <w:rsid w:val="00E637C4"/>
    <w:rsid w:val="00E64630"/>
    <w:rsid w:val="00E6480B"/>
    <w:rsid w:val="00E64DF4"/>
    <w:rsid w:val="00E65B76"/>
    <w:rsid w:val="00E67677"/>
    <w:rsid w:val="00E749C2"/>
    <w:rsid w:val="00E74D57"/>
    <w:rsid w:val="00E75C65"/>
    <w:rsid w:val="00E75EB3"/>
    <w:rsid w:val="00E822E8"/>
    <w:rsid w:val="00E83709"/>
    <w:rsid w:val="00E849DE"/>
    <w:rsid w:val="00E86AD3"/>
    <w:rsid w:val="00E86C98"/>
    <w:rsid w:val="00E86FE3"/>
    <w:rsid w:val="00E914EF"/>
    <w:rsid w:val="00E925FF"/>
    <w:rsid w:val="00E93914"/>
    <w:rsid w:val="00E9618C"/>
    <w:rsid w:val="00E96A96"/>
    <w:rsid w:val="00E972E1"/>
    <w:rsid w:val="00EA46EF"/>
    <w:rsid w:val="00EA4A0A"/>
    <w:rsid w:val="00EA5E19"/>
    <w:rsid w:val="00EA61BF"/>
    <w:rsid w:val="00EA72BE"/>
    <w:rsid w:val="00EA736F"/>
    <w:rsid w:val="00EB17B8"/>
    <w:rsid w:val="00EB20A7"/>
    <w:rsid w:val="00EB3041"/>
    <w:rsid w:val="00EB30B9"/>
    <w:rsid w:val="00EB44FC"/>
    <w:rsid w:val="00EB4CF3"/>
    <w:rsid w:val="00EB72B8"/>
    <w:rsid w:val="00EB7DCC"/>
    <w:rsid w:val="00EC101B"/>
    <w:rsid w:val="00EC1EE3"/>
    <w:rsid w:val="00EC4C21"/>
    <w:rsid w:val="00EC54C1"/>
    <w:rsid w:val="00EC7D1A"/>
    <w:rsid w:val="00ED255E"/>
    <w:rsid w:val="00ED2985"/>
    <w:rsid w:val="00ED315C"/>
    <w:rsid w:val="00ED403A"/>
    <w:rsid w:val="00ED4AA8"/>
    <w:rsid w:val="00ED557D"/>
    <w:rsid w:val="00ED719C"/>
    <w:rsid w:val="00ED79B7"/>
    <w:rsid w:val="00ED7C20"/>
    <w:rsid w:val="00EE1907"/>
    <w:rsid w:val="00EE1F51"/>
    <w:rsid w:val="00EE2CB6"/>
    <w:rsid w:val="00EE4A87"/>
    <w:rsid w:val="00EE6681"/>
    <w:rsid w:val="00EE7643"/>
    <w:rsid w:val="00EE7E42"/>
    <w:rsid w:val="00EF2501"/>
    <w:rsid w:val="00EF2A10"/>
    <w:rsid w:val="00EF2AD3"/>
    <w:rsid w:val="00EF3A2E"/>
    <w:rsid w:val="00EF3F9C"/>
    <w:rsid w:val="00EF41F2"/>
    <w:rsid w:val="00EF424F"/>
    <w:rsid w:val="00EF47C2"/>
    <w:rsid w:val="00EF48E4"/>
    <w:rsid w:val="00EF5708"/>
    <w:rsid w:val="00EF798C"/>
    <w:rsid w:val="00F00781"/>
    <w:rsid w:val="00F05910"/>
    <w:rsid w:val="00F066ED"/>
    <w:rsid w:val="00F07947"/>
    <w:rsid w:val="00F079E5"/>
    <w:rsid w:val="00F10933"/>
    <w:rsid w:val="00F10B78"/>
    <w:rsid w:val="00F1134E"/>
    <w:rsid w:val="00F12190"/>
    <w:rsid w:val="00F16222"/>
    <w:rsid w:val="00F16D05"/>
    <w:rsid w:val="00F22189"/>
    <w:rsid w:val="00F22791"/>
    <w:rsid w:val="00F22911"/>
    <w:rsid w:val="00F2296A"/>
    <w:rsid w:val="00F2392D"/>
    <w:rsid w:val="00F24EC1"/>
    <w:rsid w:val="00F2544B"/>
    <w:rsid w:val="00F26E8B"/>
    <w:rsid w:val="00F276E9"/>
    <w:rsid w:val="00F30C61"/>
    <w:rsid w:val="00F3123C"/>
    <w:rsid w:val="00F32C84"/>
    <w:rsid w:val="00F33A1E"/>
    <w:rsid w:val="00F34450"/>
    <w:rsid w:val="00F345F1"/>
    <w:rsid w:val="00F34E46"/>
    <w:rsid w:val="00F358EE"/>
    <w:rsid w:val="00F35EBC"/>
    <w:rsid w:val="00F37F02"/>
    <w:rsid w:val="00F4010F"/>
    <w:rsid w:val="00F42020"/>
    <w:rsid w:val="00F4434D"/>
    <w:rsid w:val="00F50934"/>
    <w:rsid w:val="00F517B6"/>
    <w:rsid w:val="00F53D42"/>
    <w:rsid w:val="00F554F6"/>
    <w:rsid w:val="00F57016"/>
    <w:rsid w:val="00F57215"/>
    <w:rsid w:val="00F579C1"/>
    <w:rsid w:val="00F602B8"/>
    <w:rsid w:val="00F61AC9"/>
    <w:rsid w:val="00F64A52"/>
    <w:rsid w:val="00F6528A"/>
    <w:rsid w:val="00F66F4A"/>
    <w:rsid w:val="00F674BC"/>
    <w:rsid w:val="00F71B8C"/>
    <w:rsid w:val="00F725A7"/>
    <w:rsid w:val="00F725CA"/>
    <w:rsid w:val="00F72969"/>
    <w:rsid w:val="00F72EDD"/>
    <w:rsid w:val="00F757DE"/>
    <w:rsid w:val="00F75CD3"/>
    <w:rsid w:val="00F75F8D"/>
    <w:rsid w:val="00F80635"/>
    <w:rsid w:val="00F81284"/>
    <w:rsid w:val="00F81B23"/>
    <w:rsid w:val="00F81CED"/>
    <w:rsid w:val="00F8308F"/>
    <w:rsid w:val="00F8316A"/>
    <w:rsid w:val="00F8324F"/>
    <w:rsid w:val="00F84BE4"/>
    <w:rsid w:val="00F86B03"/>
    <w:rsid w:val="00F906CF"/>
    <w:rsid w:val="00F978C3"/>
    <w:rsid w:val="00F97F04"/>
    <w:rsid w:val="00FA1CA1"/>
    <w:rsid w:val="00FA2330"/>
    <w:rsid w:val="00FA3320"/>
    <w:rsid w:val="00FA386F"/>
    <w:rsid w:val="00FA47F8"/>
    <w:rsid w:val="00FA5267"/>
    <w:rsid w:val="00FB14C3"/>
    <w:rsid w:val="00FB2066"/>
    <w:rsid w:val="00FB350F"/>
    <w:rsid w:val="00FB397E"/>
    <w:rsid w:val="00FB509F"/>
    <w:rsid w:val="00FB5B1A"/>
    <w:rsid w:val="00FB5F9A"/>
    <w:rsid w:val="00FB6C53"/>
    <w:rsid w:val="00FC1580"/>
    <w:rsid w:val="00FC2552"/>
    <w:rsid w:val="00FC26A0"/>
    <w:rsid w:val="00FC4152"/>
    <w:rsid w:val="00FC44F7"/>
    <w:rsid w:val="00FC5172"/>
    <w:rsid w:val="00FC5727"/>
    <w:rsid w:val="00FC761B"/>
    <w:rsid w:val="00FC782B"/>
    <w:rsid w:val="00FD06A4"/>
    <w:rsid w:val="00FD09C6"/>
    <w:rsid w:val="00FD5807"/>
    <w:rsid w:val="00FD65E2"/>
    <w:rsid w:val="00FD6ED2"/>
    <w:rsid w:val="00FE2570"/>
    <w:rsid w:val="00FE2CE2"/>
    <w:rsid w:val="00FE2F9C"/>
    <w:rsid w:val="00FE37FF"/>
    <w:rsid w:val="00FE4666"/>
    <w:rsid w:val="00FE51FC"/>
    <w:rsid w:val="00FE5B8B"/>
    <w:rsid w:val="00FE7626"/>
    <w:rsid w:val="00FE7D8B"/>
    <w:rsid w:val="00FE7DD1"/>
    <w:rsid w:val="00FF140F"/>
    <w:rsid w:val="00FF2579"/>
    <w:rsid w:val="00FF2A97"/>
    <w:rsid w:val="00FF3A70"/>
    <w:rsid w:val="00FF574E"/>
    <w:rsid w:val="00FF5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8C5E62"/>
  <w15:docId w15:val="{FF5062D1-7CD0-4E70-BD35-8798DE3C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7B4"/>
    <w:rPr>
      <w:rFonts w:ascii="Times New Roman" w:eastAsia="Times New Roman" w:hAnsi="Times New Roman"/>
      <w:sz w:val="20"/>
      <w:szCs w:val="20"/>
      <w:lang w:val="en-US" w:eastAsia="en-US"/>
    </w:rPr>
  </w:style>
  <w:style w:type="paragraph" w:styleId="Heading3">
    <w:name w:val="heading 3"/>
    <w:basedOn w:val="Normal"/>
    <w:link w:val="Heading3Char"/>
    <w:uiPriority w:val="9"/>
    <w:qFormat/>
    <w:locked/>
    <w:rsid w:val="0033729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A737B4"/>
    <w:pPr>
      <w:ind w:left="720"/>
    </w:pPr>
  </w:style>
  <w:style w:type="paragraph" w:styleId="BalloonText">
    <w:name w:val="Balloon Text"/>
    <w:basedOn w:val="Normal"/>
    <w:link w:val="BalloonTextChar"/>
    <w:uiPriority w:val="99"/>
    <w:semiHidden/>
    <w:rsid w:val="00A737B4"/>
    <w:rPr>
      <w:rFonts w:ascii="Tahoma" w:hAnsi="Tahoma"/>
      <w:sz w:val="16"/>
      <w:szCs w:val="16"/>
      <w:lang w:eastAsia="fr-FR"/>
    </w:rPr>
  </w:style>
  <w:style w:type="character" w:customStyle="1" w:styleId="BalloonTextChar">
    <w:name w:val="Balloon Text Char"/>
    <w:basedOn w:val="DefaultParagraphFont"/>
    <w:link w:val="BalloonText"/>
    <w:uiPriority w:val="99"/>
    <w:semiHidden/>
    <w:locked/>
    <w:rsid w:val="00A737B4"/>
    <w:rPr>
      <w:rFonts w:ascii="Tahoma" w:hAnsi="Tahoma" w:cs="Times New Roman"/>
      <w:sz w:val="16"/>
      <w:lang w:val="en-US"/>
    </w:rPr>
  </w:style>
  <w:style w:type="character" w:customStyle="1" w:styleId="no-break">
    <w:name w:val="no-break"/>
    <w:basedOn w:val="DefaultParagraphFont"/>
    <w:uiPriority w:val="99"/>
    <w:rsid w:val="00384842"/>
    <w:rPr>
      <w:rFonts w:cs="Times New Roman"/>
    </w:rPr>
  </w:style>
  <w:style w:type="paragraph" w:customStyle="1" w:styleId="Body">
    <w:name w:val="Body"/>
    <w:uiPriority w:val="99"/>
    <w:rsid w:val="00731E4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lang w:val="en-US" w:eastAsia="en-MY"/>
    </w:rPr>
  </w:style>
  <w:style w:type="character" w:styleId="Hyperlink">
    <w:name w:val="Hyperlink"/>
    <w:basedOn w:val="DefaultParagraphFont"/>
    <w:uiPriority w:val="99"/>
    <w:rsid w:val="00731E47"/>
    <w:rPr>
      <w:rFonts w:cs="Times New Roman"/>
      <w:u w:val="single"/>
    </w:rPr>
  </w:style>
  <w:style w:type="table" w:styleId="TableGrid">
    <w:name w:val="Table Grid"/>
    <w:basedOn w:val="TableNormal"/>
    <w:uiPriority w:val="39"/>
    <w:rsid w:val="00E1019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uiPriority w:val="99"/>
    <w:rsid w:val="00FA1CA1"/>
    <w:rPr>
      <w:rFonts w:cs="Times New Roman"/>
    </w:rPr>
  </w:style>
  <w:style w:type="character" w:styleId="Strong">
    <w:name w:val="Strong"/>
    <w:basedOn w:val="DefaultParagraphFont"/>
    <w:uiPriority w:val="22"/>
    <w:qFormat/>
    <w:rsid w:val="00FA1CA1"/>
    <w:rPr>
      <w:rFonts w:cs="Times New Roman"/>
      <w:b/>
    </w:rPr>
  </w:style>
  <w:style w:type="paragraph" w:styleId="NormalWeb">
    <w:name w:val="Normal (Web)"/>
    <w:basedOn w:val="Normal"/>
    <w:uiPriority w:val="99"/>
    <w:rsid w:val="009A1942"/>
    <w:pPr>
      <w:spacing w:before="100" w:beforeAutospacing="1" w:after="100" w:afterAutospacing="1"/>
    </w:pPr>
    <w:rPr>
      <w:sz w:val="24"/>
      <w:szCs w:val="24"/>
      <w:lang w:val="en-MY" w:eastAsia="en-MY"/>
    </w:rPr>
  </w:style>
  <w:style w:type="paragraph" w:customStyle="1" w:styleId="Normal1">
    <w:name w:val="Normal1"/>
    <w:uiPriority w:val="99"/>
    <w:rsid w:val="009A1942"/>
    <w:pPr>
      <w:spacing w:line="276" w:lineRule="auto"/>
    </w:pPr>
    <w:rPr>
      <w:rFonts w:ascii="Arial" w:hAnsi="Arial" w:cs="Arial"/>
      <w:color w:val="000000"/>
      <w:lang w:val="en-MY" w:eastAsia="en-MY"/>
    </w:rPr>
  </w:style>
  <w:style w:type="paragraph" w:styleId="Header">
    <w:name w:val="header"/>
    <w:basedOn w:val="Normal"/>
    <w:link w:val="HeaderChar"/>
    <w:uiPriority w:val="99"/>
    <w:rsid w:val="00EC101B"/>
    <w:pPr>
      <w:tabs>
        <w:tab w:val="center" w:pos="4680"/>
        <w:tab w:val="right" w:pos="9360"/>
      </w:tabs>
    </w:pPr>
  </w:style>
  <w:style w:type="character" w:customStyle="1" w:styleId="HeaderChar">
    <w:name w:val="Header Char"/>
    <w:basedOn w:val="DefaultParagraphFont"/>
    <w:link w:val="Header"/>
    <w:uiPriority w:val="99"/>
    <w:locked/>
    <w:rsid w:val="00EC101B"/>
    <w:rPr>
      <w:rFonts w:ascii="Times New Roman" w:hAnsi="Times New Roman" w:cs="Times New Roman"/>
    </w:rPr>
  </w:style>
  <w:style w:type="paragraph" w:styleId="Footer">
    <w:name w:val="footer"/>
    <w:basedOn w:val="Normal"/>
    <w:link w:val="FooterChar"/>
    <w:uiPriority w:val="99"/>
    <w:rsid w:val="00EC101B"/>
    <w:pPr>
      <w:tabs>
        <w:tab w:val="center" w:pos="4680"/>
        <w:tab w:val="right" w:pos="9360"/>
      </w:tabs>
    </w:pPr>
  </w:style>
  <w:style w:type="character" w:customStyle="1" w:styleId="FooterChar">
    <w:name w:val="Footer Char"/>
    <w:basedOn w:val="DefaultParagraphFont"/>
    <w:link w:val="Footer"/>
    <w:uiPriority w:val="99"/>
    <w:locked/>
    <w:rsid w:val="00EC101B"/>
    <w:rPr>
      <w:rFonts w:ascii="Times New Roman" w:hAnsi="Times New Roman" w:cs="Times New Roman"/>
    </w:rPr>
  </w:style>
  <w:style w:type="paragraph" w:styleId="FootnoteText">
    <w:name w:val="footnote text"/>
    <w:basedOn w:val="Normal"/>
    <w:link w:val="FootnoteTextChar"/>
    <w:uiPriority w:val="99"/>
    <w:semiHidden/>
    <w:rsid w:val="008C27F1"/>
    <w:pPr>
      <w:spacing w:after="200" w:line="480" w:lineRule="auto"/>
    </w:pPr>
    <w:rPr>
      <w:rFonts w:eastAsia="Calibri" w:cs="Arial"/>
    </w:rPr>
  </w:style>
  <w:style w:type="character" w:customStyle="1" w:styleId="FootnoteTextChar">
    <w:name w:val="Footnote Text Char"/>
    <w:basedOn w:val="DefaultParagraphFont"/>
    <w:link w:val="FootnoteText"/>
    <w:uiPriority w:val="99"/>
    <w:semiHidden/>
    <w:locked/>
    <w:rsid w:val="008C27F1"/>
    <w:rPr>
      <w:rFonts w:ascii="Times New Roman" w:hAnsi="Times New Roman" w:cs="Arial"/>
    </w:rPr>
  </w:style>
  <w:style w:type="character" w:styleId="FootnoteReference">
    <w:name w:val="footnote reference"/>
    <w:basedOn w:val="DefaultParagraphFont"/>
    <w:uiPriority w:val="99"/>
    <w:semiHidden/>
    <w:rsid w:val="008C27F1"/>
    <w:rPr>
      <w:rFonts w:cs="Times New Roman"/>
      <w:vertAlign w:val="superscript"/>
    </w:rPr>
  </w:style>
  <w:style w:type="paragraph" w:customStyle="1" w:styleId="western">
    <w:name w:val="western"/>
    <w:basedOn w:val="Normal"/>
    <w:uiPriority w:val="99"/>
    <w:rsid w:val="008C27F1"/>
    <w:pPr>
      <w:spacing w:before="100" w:beforeAutospacing="1" w:after="115"/>
    </w:pPr>
    <w:rPr>
      <w:sz w:val="24"/>
      <w:szCs w:val="24"/>
    </w:rPr>
  </w:style>
  <w:style w:type="paragraph" w:styleId="BodyTextIndent2">
    <w:name w:val="Body Text Indent 2"/>
    <w:basedOn w:val="Normal"/>
    <w:link w:val="BodyTextIndent2Char"/>
    <w:uiPriority w:val="99"/>
    <w:rsid w:val="00C05BCD"/>
    <w:pPr>
      <w:spacing w:line="480" w:lineRule="auto"/>
      <w:ind w:firstLine="720"/>
      <w:jc w:val="both"/>
    </w:pPr>
    <w:rPr>
      <w:rFonts w:ascii="Arial" w:hAnsi="Arial"/>
      <w:i/>
    </w:rPr>
  </w:style>
  <w:style w:type="character" w:customStyle="1" w:styleId="BodyTextIndent2Char">
    <w:name w:val="Body Text Indent 2 Char"/>
    <w:basedOn w:val="DefaultParagraphFont"/>
    <w:link w:val="BodyTextIndent2"/>
    <w:uiPriority w:val="99"/>
    <w:locked/>
    <w:rsid w:val="00C05BCD"/>
    <w:rPr>
      <w:rFonts w:ascii="Arial" w:hAnsi="Arial" w:cs="Times New Roman"/>
      <w:i/>
    </w:rPr>
  </w:style>
  <w:style w:type="paragraph" w:styleId="BodyTextIndent">
    <w:name w:val="Body Text Indent"/>
    <w:basedOn w:val="Normal"/>
    <w:link w:val="BodyTextIndentChar"/>
    <w:uiPriority w:val="99"/>
    <w:rsid w:val="00C05BCD"/>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locked/>
    <w:rsid w:val="00C05BCD"/>
    <w:rPr>
      <w:rFonts w:cs="Times New Roman"/>
      <w:sz w:val="22"/>
      <w:szCs w:val="22"/>
    </w:rPr>
  </w:style>
  <w:style w:type="paragraph" w:customStyle="1" w:styleId="Default">
    <w:name w:val="Default"/>
    <w:uiPriority w:val="99"/>
    <w:rsid w:val="00C05BCD"/>
    <w:pPr>
      <w:autoSpaceDE w:val="0"/>
      <w:autoSpaceDN w:val="0"/>
      <w:adjustRightInd w:val="0"/>
    </w:pPr>
    <w:rPr>
      <w:rFonts w:cs="Calibri"/>
      <w:color w:val="000000"/>
      <w:sz w:val="24"/>
      <w:szCs w:val="24"/>
      <w:lang w:val="en-MY" w:eastAsia="en-US"/>
    </w:rPr>
  </w:style>
  <w:style w:type="character" w:customStyle="1" w:styleId="Heading3Char">
    <w:name w:val="Heading 3 Char"/>
    <w:basedOn w:val="DefaultParagraphFont"/>
    <w:link w:val="Heading3"/>
    <w:uiPriority w:val="9"/>
    <w:rsid w:val="00337295"/>
    <w:rPr>
      <w:rFonts w:ascii="Times New Roman" w:eastAsia="Times New Roman" w:hAnsi="Times New Roman"/>
      <w:b/>
      <w:bCs/>
      <w:sz w:val="27"/>
      <w:szCs w:val="27"/>
      <w:lang w:val="en-US" w:eastAsia="en-US"/>
    </w:rPr>
  </w:style>
  <w:style w:type="character" w:customStyle="1" w:styleId="hps">
    <w:name w:val="hps"/>
    <w:rsid w:val="00337295"/>
  </w:style>
  <w:style w:type="paragraph" w:customStyle="1" w:styleId="Encabezado1">
    <w:name w:val="Encabezado 1"/>
    <w:basedOn w:val="Normal"/>
    <w:rsid w:val="00337295"/>
    <w:pPr>
      <w:keepNext/>
      <w:suppressAutoHyphens/>
      <w:spacing w:line="100" w:lineRule="atLeast"/>
    </w:pPr>
    <w:rPr>
      <w:b/>
      <w:bCs/>
      <w:sz w:val="24"/>
      <w:szCs w:val="24"/>
      <w:lang w:val="es-ES" w:eastAsia="es-E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rsid w:val="00337295"/>
    <w:rPr>
      <w:rFonts w:ascii="Times New Roman" w:eastAsia="Times New Roman" w:hAnsi="Times New Roman"/>
      <w:sz w:val="20"/>
      <w:szCs w:val="20"/>
      <w:lang w:val="en-US" w:eastAsia="en-US"/>
    </w:rPr>
  </w:style>
  <w:style w:type="character" w:styleId="CommentReference">
    <w:name w:val="annotation reference"/>
    <w:basedOn w:val="DefaultParagraphFont"/>
    <w:uiPriority w:val="99"/>
    <w:semiHidden/>
    <w:unhideWhenUsed/>
    <w:rsid w:val="00337295"/>
    <w:rPr>
      <w:sz w:val="16"/>
      <w:szCs w:val="16"/>
    </w:rPr>
  </w:style>
  <w:style w:type="paragraph" w:styleId="CommentText">
    <w:name w:val="annotation text"/>
    <w:basedOn w:val="Normal"/>
    <w:link w:val="CommentTextChar"/>
    <w:uiPriority w:val="99"/>
    <w:semiHidden/>
    <w:unhideWhenUsed/>
    <w:rsid w:val="00337295"/>
  </w:style>
  <w:style w:type="character" w:customStyle="1" w:styleId="CommentTextChar">
    <w:name w:val="Comment Text Char"/>
    <w:basedOn w:val="DefaultParagraphFont"/>
    <w:link w:val="CommentText"/>
    <w:uiPriority w:val="99"/>
    <w:semiHidden/>
    <w:rsid w:val="00337295"/>
    <w:rPr>
      <w:rFonts w:ascii="Times New Roman" w:eastAsia="Times New Roman" w:hAnsi="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337295"/>
    <w:rPr>
      <w:b/>
      <w:bCs/>
    </w:rPr>
  </w:style>
  <w:style w:type="character" w:customStyle="1" w:styleId="CommentSubjectChar">
    <w:name w:val="Comment Subject Char"/>
    <w:basedOn w:val="CommentTextChar"/>
    <w:link w:val="CommentSubject"/>
    <w:uiPriority w:val="99"/>
    <w:semiHidden/>
    <w:rsid w:val="00337295"/>
    <w:rPr>
      <w:rFonts w:ascii="Times New Roman" w:eastAsia="Times New Roman" w:hAnsi="Times New Roman"/>
      <w:b/>
      <w:bCs/>
      <w:sz w:val="20"/>
      <w:szCs w:val="20"/>
      <w:lang w:val="en-US" w:eastAsia="en-US"/>
    </w:rPr>
  </w:style>
  <w:style w:type="paragraph" w:styleId="NoSpacing">
    <w:name w:val="No Spacing"/>
    <w:link w:val="NoSpacingChar"/>
    <w:uiPriority w:val="1"/>
    <w:qFormat/>
    <w:rsid w:val="00337295"/>
    <w:rPr>
      <w:lang w:val="id-ID" w:eastAsia="en-US"/>
    </w:rPr>
  </w:style>
  <w:style w:type="character" w:customStyle="1" w:styleId="NoSpacingChar">
    <w:name w:val="No Spacing Char"/>
    <w:link w:val="NoSpacing"/>
    <w:uiPriority w:val="1"/>
    <w:rsid w:val="00337295"/>
    <w:rPr>
      <w:lang w:val="id-ID" w:eastAsia="en-US"/>
    </w:rPr>
  </w:style>
  <w:style w:type="character" w:styleId="UnresolvedMention">
    <w:name w:val="Unresolved Mention"/>
    <w:basedOn w:val="DefaultParagraphFont"/>
    <w:uiPriority w:val="99"/>
    <w:semiHidden/>
    <w:unhideWhenUsed/>
    <w:rsid w:val="00FB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96406">
      <w:marLeft w:val="0"/>
      <w:marRight w:val="0"/>
      <w:marTop w:val="0"/>
      <w:marBottom w:val="0"/>
      <w:divBdr>
        <w:top w:val="none" w:sz="0" w:space="0" w:color="auto"/>
        <w:left w:val="none" w:sz="0" w:space="0" w:color="auto"/>
        <w:bottom w:val="none" w:sz="0" w:space="0" w:color="auto"/>
        <w:right w:val="none" w:sz="0" w:space="0" w:color="auto"/>
      </w:divBdr>
    </w:div>
    <w:div w:id="1064766377">
      <w:bodyDiv w:val="1"/>
      <w:marLeft w:val="0"/>
      <w:marRight w:val="0"/>
      <w:marTop w:val="0"/>
      <w:marBottom w:val="0"/>
      <w:divBdr>
        <w:top w:val="none" w:sz="0" w:space="0" w:color="auto"/>
        <w:left w:val="none" w:sz="0" w:space="0" w:color="auto"/>
        <w:bottom w:val="none" w:sz="0" w:space="0" w:color="auto"/>
        <w:right w:val="none" w:sz="0" w:space="0" w:color="auto"/>
      </w:divBdr>
    </w:div>
    <w:div w:id="1416853544">
      <w:bodyDiv w:val="1"/>
      <w:marLeft w:val="0"/>
      <w:marRight w:val="0"/>
      <w:marTop w:val="0"/>
      <w:marBottom w:val="0"/>
      <w:divBdr>
        <w:top w:val="none" w:sz="0" w:space="0" w:color="auto"/>
        <w:left w:val="none" w:sz="0" w:space="0" w:color="auto"/>
        <w:bottom w:val="none" w:sz="0" w:space="0" w:color="auto"/>
        <w:right w:val="none" w:sz="0" w:space="0" w:color="auto"/>
      </w:divBdr>
    </w:div>
    <w:div w:id="1787383106">
      <w:bodyDiv w:val="1"/>
      <w:marLeft w:val="0"/>
      <w:marRight w:val="0"/>
      <w:marTop w:val="0"/>
      <w:marBottom w:val="0"/>
      <w:divBdr>
        <w:top w:val="none" w:sz="0" w:space="0" w:color="auto"/>
        <w:left w:val="none" w:sz="0" w:space="0" w:color="auto"/>
        <w:bottom w:val="none" w:sz="0" w:space="0" w:color="auto"/>
        <w:right w:val="none" w:sz="0" w:space="0" w:color="auto"/>
      </w:divBdr>
    </w:div>
    <w:div w:id="1830512861">
      <w:bodyDiv w:val="1"/>
      <w:marLeft w:val="0"/>
      <w:marRight w:val="0"/>
      <w:marTop w:val="0"/>
      <w:marBottom w:val="0"/>
      <w:divBdr>
        <w:top w:val="none" w:sz="0" w:space="0" w:color="auto"/>
        <w:left w:val="none" w:sz="0" w:space="0" w:color="auto"/>
        <w:bottom w:val="none" w:sz="0" w:space="0" w:color="auto"/>
        <w:right w:val="none" w:sz="0" w:space="0" w:color="auto"/>
      </w:divBdr>
    </w:div>
    <w:div w:id="19748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F4379C7-4388-4C9E-B8DA-26D814D2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Sufwan Durri</cp:lastModifiedBy>
  <cp:revision>17</cp:revision>
  <cp:lastPrinted>2020-04-30T08:55:00Z</cp:lastPrinted>
  <dcterms:created xsi:type="dcterms:W3CDTF">2023-08-10T14:16:00Z</dcterms:created>
  <dcterms:modified xsi:type="dcterms:W3CDTF">2025-08-21T00:27:00Z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f625a43a-1f2f-4b68-b7f0-72420c1ec3af</vt:lpwstr>
  </property>
</Properties>
</file>